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1113B" w14:textId="7B75020B" w:rsidR="00DC1F31" w:rsidRDefault="00937CE2" w:rsidP="00DC1F31">
      <w:pPr>
        <w:pStyle w:val="Heading1"/>
        <w:rPr>
          <w:lang w:val="en-US"/>
        </w:rPr>
      </w:pPr>
      <w:r>
        <w:rPr>
          <w:noProof/>
          <w:lang w:val="en-US"/>
        </w:rPr>
        <w:drawing>
          <wp:inline distT="0" distB="0" distL="0" distR="0" wp14:anchorId="52DC5555" wp14:editId="4A0C8CA4">
            <wp:extent cx="5003800" cy="1898650"/>
            <wp:effectExtent l="0" t="0" r="6350" b="6350"/>
            <wp:docPr id="1" name="Grafik 1" descr="Ein Bild, das drinnen, Tisch,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898650"/>
                    </a:xfrm>
                    <a:prstGeom prst="rect">
                      <a:avLst/>
                    </a:prstGeom>
                  </pic:spPr>
                </pic:pic>
              </a:graphicData>
            </a:graphic>
          </wp:inline>
        </w:drawing>
      </w:r>
      <w:r w:rsidR="00DC1F31">
        <w:rPr>
          <w:lang w:val="en-US"/>
        </w:rPr>
        <w:t xml:space="preserve">Sennheiser Digital 6000 System installed in largest and longest running television station in Puerto Rico </w:t>
      </w:r>
    </w:p>
    <w:p w14:paraId="565E1639" w14:textId="066D4E50" w:rsidR="00025FB1" w:rsidRPr="00DC1F31" w:rsidRDefault="00B66B45" w:rsidP="00DC1F31">
      <w:pPr>
        <w:pStyle w:val="Heading1"/>
        <w:rPr>
          <w:color w:val="auto"/>
        </w:rPr>
      </w:pPr>
      <w:r w:rsidRPr="00DC1F31">
        <w:rPr>
          <w:color w:val="auto"/>
        </w:rPr>
        <w:t>Sennheiser and AVL Group implement nimble, scalable networked system to cover eight television studios and outdoor production areas</w:t>
      </w:r>
    </w:p>
    <w:p w14:paraId="46134EBC" w14:textId="77777777" w:rsidR="003F1262" w:rsidRPr="00DC1F31" w:rsidRDefault="003F1262" w:rsidP="005A6A54">
      <w:pPr>
        <w:pStyle w:val="ListParagraph"/>
        <w:ind w:left="0"/>
        <w:rPr>
          <w:rFonts w:asciiTheme="minorHAnsi" w:eastAsiaTheme="minorHAnsi" w:hAnsiTheme="minorHAnsi" w:cstheme="minorBidi"/>
          <w:b/>
          <w:iCs/>
          <w:color w:val="auto"/>
          <w:szCs w:val="20"/>
          <w:bdr w:val="none" w:sz="0" w:space="0" w:color="auto"/>
        </w:rPr>
      </w:pPr>
    </w:p>
    <w:p w14:paraId="01466D7B" w14:textId="2CA7D512" w:rsidR="005A6A54" w:rsidRPr="00DC1F31" w:rsidRDefault="005A6A54" w:rsidP="005A6A54">
      <w:pPr>
        <w:pStyle w:val="ListParagraph"/>
        <w:ind w:left="0"/>
        <w:rPr>
          <w:rFonts w:asciiTheme="minorHAnsi" w:eastAsiaTheme="minorHAnsi" w:hAnsiTheme="minorHAnsi" w:cstheme="minorBidi"/>
          <w:b/>
          <w:iCs/>
          <w:color w:val="auto"/>
          <w:szCs w:val="20"/>
          <w:bdr w:val="none" w:sz="0" w:space="0" w:color="auto"/>
        </w:rPr>
      </w:pPr>
      <w:r w:rsidRPr="005A6A54">
        <w:rPr>
          <w:rFonts w:asciiTheme="minorHAnsi" w:eastAsiaTheme="minorHAnsi" w:hAnsiTheme="minorHAnsi" w:cstheme="minorBidi"/>
          <w:b/>
          <w:i/>
          <w:color w:val="auto"/>
          <w:szCs w:val="20"/>
          <w:bdr w:val="none" w:sz="0" w:space="0" w:color="auto"/>
        </w:rPr>
        <w:t xml:space="preserve">San Juan, Puerto Rico, </w:t>
      </w:r>
      <w:r w:rsidR="00FB398A">
        <w:rPr>
          <w:rFonts w:asciiTheme="minorHAnsi" w:eastAsiaTheme="minorHAnsi" w:hAnsiTheme="minorHAnsi" w:cstheme="minorBidi"/>
          <w:b/>
          <w:i/>
          <w:color w:val="auto"/>
          <w:szCs w:val="20"/>
          <w:bdr w:val="none" w:sz="0" w:space="0" w:color="auto"/>
        </w:rPr>
        <w:t xml:space="preserve">15 </w:t>
      </w:r>
      <w:r w:rsidR="00406436">
        <w:rPr>
          <w:rFonts w:asciiTheme="minorHAnsi" w:eastAsiaTheme="minorHAnsi" w:hAnsiTheme="minorHAnsi" w:cstheme="minorBidi"/>
          <w:b/>
          <w:i/>
          <w:color w:val="auto"/>
          <w:szCs w:val="20"/>
          <w:bdr w:val="none" w:sz="0" w:space="0" w:color="auto"/>
        </w:rPr>
        <w:t>July 15</w:t>
      </w:r>
      <w:r w:rsidRPr="005A6A54">
        <w:rPr>
          <w:rFonts w:asciiTheme="minorHAnsi" w:eastAsiaTheme="minorHAnsi" w:hAnsiTheme="minorHAnsi" w:cstheme="minorBidi"/>
          <w:b/>
          <w:i/>
          <w:color w:val="auto"/>
          <w:szCs w:val="20"/>
          <w:bdr w:val="none" w:sz="0" w:space="0" w:color="auto"/>
        </w:rPr>
        <w:t xml:space="preserve">, 2020 — </w:t>
      </w:r>
      <w:r w:rsidRPr="005A6A54">
        <w:rPr>
          <w:rFonts w:asciiTheme="minorHAnsi" w:eastAsiaTheme="minorHAnsi" w:hAnsiTheme="minorHAnsi" w:cstheme="minorBidi"/>
          <w:b/>
          <w:iCs/>
          <w:color w:val="auto"/>
          <w:szCs w:val="20"/>
          <w:bdr w:val="none" w:sz="0" w:space="0" w:color="auto"/>
        </w:rPr>
        <w:t>WKAQ, owned and operated by the Telemundo Group and the largest and longest-running television station in Puerto Rico, has laid the foundation for its next phase of audio equipment upgrades with the implementation of a Dante-enabled Sennheiser Digital 6000 wireless microphone system and facility-wide networked antenna installation. Conceived, installed</w:t>
      </w:r>
      <w:r w:rsidR="0091477E">
        <w:rPr>
          <w:rFonts w:asciiTheme="minorHAnsi" w:eastAsiaTheme="minorHAnsi" w:hAnsiTheme="minorHAnsi" w:cstheme="minorBidi"/>
          <w:b/>
          <w:iCs/>
          <w:color w:val="auto"/>
          <w:szCs w:val="20"/>
          <w:bdr w:val="none" w:sz="0" w:space="0" w:color="auto"/>
        </w:rPr>
        <w:t>,</w:t>
      </w:r>
      <w:r w:rsidRPr="005A6A54">
        <w:rPr>
          <w:rFonts w:asciiTheme="minorHAnsi" w:eastAsiaTheme="minorHAnsi" w:hAnsiTheme="minorHAnsi" w:cstheme="minorBidi"/>
          <w:b/>
          <w:iCs/>
          <w:color w:val="auto"/>
          <w:szCs w:val="20"/>
          <w:bdr w:val="none" w:sz="0" w:space="0" w:color="auto"/>
        </w:rPr>
        <w:t xml:space="preserve"> and commissioned by San Juan-based equipment provider AVL Group and custom-designed by Sennheiser, the new system provides seamless wireless microphone coverage throughout the building’s eight television studios and outdoor production areas.</w:t>
      </w:r>
    </w:p>
    <w:p w14:paraId="05E2A7D5" w14:textId="5E7C5D0C" w:rsidR="005A6A54" w:rsidRDefault="005A6A54" w:rsidP="00DC1F31">
      <w:pPr>
        <w:pStyle w:val="ListParagraph"/>
        <w:ind w:left="0"/>
        <w:rPr>
          <w:rFonts w:asciiTheme="minorHAnsi" w:eastAsiaTheme="minorHAnsi" w:hAnsiTheme="minorHAnsi" w:cstheme="minorBidi"/>
          <w:bCs/>
          <w:iCs/>
          <w:color w:val="auto"/>
          <w:szCs w:val="20"/>
          <w:bdr w:val="none" w:sz="0" w:space="0" w:color="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32"/>
        <w:gridCol w:w="4248"/>
      </w:tblGrid>
      <w:tr w:rsidR="00937CE2" w14:paraId="1BF87512" w14:textId="77777777" w:rsidTr="00A56013">
        <w:tc>
          <w:tcPr>
            <w:tcW w:w="3935" w:type="dxa"/>
          </w:tcPr>
          <w:p w14:paraId="469AC31A" w14:textId="69ABA041" w:rsidR="00937CE2" w:rsidRDefault="00937CE2" w:rsidP="00937CE2">
            <w:pPr>
              <w:pStyle w:val="Caption"/>
            </w:pPr>
            <w:r>
              <w:t xml:space="preserve">WKAQ, the largest and longest-running TV station in Puerto Rico, has installed a Sennheiser Digital 6000 wireless </w:t>
            </w:r>
            <w:r w:rsidR="00A56013">
              <w:t>microphone system and facility-wide networked antenna installation</w:t>
            </w:r>
          </w:p>
        </w:tc>
        <w:tc>
          <w:tcPr>
            <w:tcW w:w="3935" w:type="dxa"/>
          </w:tcPr>
          <w:p w14:paraId="3A3B9CBB" w14:textId="066EBF2B" w:rsidR="00937CE2" w:rsidRDefault="00937CE2" w:rsidP="00DC1F3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eastAsiaTheme="minorHAnsi" w:hAnsiTheme="minorHAnsi" w:cstheme="minorBidi"/>
                <w:bCs/>
                <w:iCs/>
                <w:color w:val="auto"/>
                <w:szCs w:val="20"/>
                <w:bdr w:val="none" w:sz="0" w:space="0" w:color="auto"/>
              </w:rPr>
            </w:pPr>
            <w:r>
              <w:rPr>
                <w:rFonts w:asciiTheme="minorHAnsi" w:eastAsiaTheme="minorHAnsi" w:hAnsiTheme="minorHAnsi" w:cstheme="minorBidi"/>
                <w:bCs/>
                <w:iCs/>
                <w:noProof/>
                <w:color w:val="auto"/>
                <w:szCs w:val="20"/>
                <w:bdr w:val="none" w:sz="0" w:space="0" w:color="auto"/>
              </w:rPr>
              <w:drawing>
                <wp:inline distT="0" distB="0" distL="0" distR="0" wp14:anchorId="61A8925C" wp14:editId="1A899997">
                  <wp:extent cx="2628900" cy="1971675"/>
                  <wp:effectExtent l="0" t="0" r="0" b="9525"/>
                  <wp:docPr id="3" name="Grafik 3" descr="Ein Bild, das drinnen, Person, Tisch, Kü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KAQ Studio.jpg"/>
                          <pic:cNvPicPr/>
                        </pic:nvPicPr>
                        <pic:blipFill>
                          <a:blip r:embed="rId9" cstate="print">
                            <a:extLst>
                              <a:ext uri="{28A0092B-C50C-407E-A947-70E740481C1C}">
                                <a14:useLocalDpi xmlns:a14="http://schemas.microsoft.com/office/drawing/2010/main"/>
                              </a:ext>
                            </a:extLst>
                          </a:blip>
                          <a:stretch>
                            <a:fillRect/>
                          </a:stretch>
                        </pic:blipFill>
                        <pic:spPr>
                          <a:xfrm rot="10800000">
                            <a:off x="0" y="0"/>
                            <a:ext cx="2635222" cy="1976417"/>
                          </a:xfrm>
                          <a:prstGeom prst="rect">
                            <a:avLst/>
                          </a:prstGeom>
                        </pic:spPr>
                      </pic:pic>
                    </a:graphicData>
                  </a:graphic>
                </wp:inline>
              </w:drawing>
            </w:r>
          </w:p>
        </w:tc>
      </w:tr>
    </w:tbl>
    <w:p w14:paraId="640A7DA8" w14:textId="0183903E" w:rsidR="00937CE2" w:rsidRDefault="00937CE2" w:rsidP="00DC1F31">
      <w:pPr>
        <w:pStyle w:val="ListParagraph"/>
        <w:ind w:left="0"/>
        <w:rPr>
          <w:rFonts w:asciiTheme="minorHAnsi" w:eastAsiaTheme="minorHAnsi" w:hAnsiTheme="minorHAnsi" w:cstheme="minorBidi"/>
          <w:bCs/>
          <w:iCs/>
          <w:color w:val="auto"/>
          <w:szCs w:val="20"/>
          <w:bdr w:val="none" w:sz="0" w:space="0" w:color="auto"/>
        </w:rPr>
      </w:pPr>
    </w:p>
    <w:p w14:paraId="634D46EF" w14:textId="18A43FB3" w:rsid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w:t>
      </w:r>
      <w:r w:rsidR="00A56013">
        <w:rPr>
          <w:rFonts w:asciiTheme="minorHAnsi" w:eastAsiaTheme="minorHAnsi" w:hAnsiTheme="minorHAnsi" w:cstheme="minorBidi"/>
          <w:bCs/>
          <w:iCs/>
          <w:color w:val="auto"/>
          <w:szCs w:val="20"/>
          <w:bdr w:val="none" w:sz="0" w:space="0" w:color="auto"/>
        </w:rPr>
        <w:t>WKAQ</w:t>
      </w:r>
      <w:r w:rsidRPr="005A6A54">
        <w:rPr>
          <w:rFonts w:asciiTheme="minorHAnsi" w:eastAsiaTheme="minorHAnsi" w:hAnsiTheme="minorHAnsi" w:cstheme="minorBidi"/>
          <w:bCs/>
          <w:iCs/>
          <w:color w:val="auto"/>
          <w:szCs w:val="20"/>
          <w:bdr w:val="none" w:sz="0" w:space="0" w:color="auto"/>
        </w:rPr>
        <w:t xml:space="preserve"> wanted talent to be able to walk from Studio 1 all the way through the hallways and rear corridors to Studio 8 and have perfect, broadcast-quality coverage all the way,” says </w:t>
      </w:r>
      <w:r w:rsidRPr="005A6A54">
        <w:rPr>
          <w:rFonts w:asciiTheme="minorHAnsi" w:eastAsiaTheme="minorHAnsi" w:hAnsiTheme="minorHAnsi" w:cstheme="minorBidi"/>
          <w:bCs/>
          <w:iCs/>
          <w:color w:val="auto"/>
          <w:szCs w:val="20"/>
          <w:bdr w:val="none" w:sz="0" w:space="0" w:color="auto"/>
        </w:rPr>
        <w:lastRenderedPageBreak/>
        <w:t xml:space="preserve">Sennheiser’s Andrew </w:t>
      </w:r>
      <w:proofErr w:type="spellStart"/>
      <w:r w:rsidRPr="005A6A54">
        <w:rPr>
          <w:rFonts w:asciiTheme="minorHAnsi" w:eastAsiaTheme="minorHAnsi" w:hAnsiTheme="minorHAnsi" w:cstheme="minorBidi"/>
          <w:bCs/>
          <w:iCs/>
          <w:color w:val="auto"/>
          <w:szCs w:val="20"/>
          <w:bdr w:val="none" w:sz="0" w:space="0" w:color="auto"/>
        </w:rPr>
        <w:t>Kornstein</w:t>
      </w:r>
      <w:proofErr w:type="spellEnd"/>
      <w:r w:rsidRPr="005A6A54">
        <w:rPr>
          <w:rFonts w:asciiTheme="minorHAnsi" w:eastAsiaTheme="minorHAnsi" w:hAnsiTheme="minorHAnsi" w:cstheme="minorBidi"/>
          <w:bCs/>
          <w:iCs/>
          <w:color w:val="auto"/>
          <w:szCs w:val="20"/>
          <w:bdr w:val="none" w:sz="0" w:space="0" w:color="auto"/>
        </w:rPr>
        <w:t>, Customer Development and Application Engineering</w:t>
      </w:r>
      <w:r w:rsidR="00A56013">
        <w:rPr>
          <w:rFonts w:asciiTheme="minorHAnsi" w:eastAsiaTheme="minorHAnsi" w:hAnsiTheme="minorHAnsi" w:cstheme="minorBidi"/>
          <w:bCs/>
          <w:iCs/>
          <w:color w:val="auto"/>
          <w:szCs w:val="20"/>
          <w:bdr w:val="none" w:sz="0" w:space="0" w:color="auto"/>
        </w:rPr>
        <w:t>, Americas</w:t>
      </w:r>
      <w:r w:rsidRPr="005A6A54">
        <w:rPr>
          <w:rFonts w:asciiTheme="minorHAnsi" w:eastAsiaTheme="minorHAnsi" w:hAnsiTheme="minorHAnsi" w:cstheme="minorBidi"/>
          <w:bCs/>
          <w:iCs/>
          <w:color w:val="auto"/>
          <w:szCs w:val="20"/>
          <w:bdr w:val="none" w:sz="0" w:space="0" w:color="auto"/>
        </w:rPr>
        <w:t>. “It was a very complex requirement. This is not just something that we have in the catalog.”</w:t>
      </w:r>
    </w:p>
    <w:p w14:paraId="0E6DC4A0" w14:textId="77777777" w:rsidR="00DC1F31" w:rsidRPr="005A6A54" w:rsidRDefault="00DC1F31" w:rsidP="005A6A54">
      <w:pPr>
        <w:pStyle w:val="ListParagraph"/>
        <w:ind w:left="0"/>
        <w:rPr>
          <w:rFonts w:asciiTheme="minorHAnsi" w:eastAsiaTheme="minorHAnsi" w:hAnsiTheme="minorHAnsi" w:cstheme="minorBidi"/>
          <w:bCs/>
          <w:iCs/>
          <w:color w:val="auto"/>
          <w:szCs w:val="20"/>
          <w:bdr w:val="none" w:sz="0" w:space="0" w:color="auto"/>
        </w:rPr>
      </w:pPr>
    </w:p>
    <w:p w14:paraId="736E2544" w14:textId="241CEF77" w:rsidR="005A6A54" w:rsidRDefault="005A6A54" w:rsidP="005A6A54">
      <w:pPr>
        <w:pStyle w:val="ListParagraph"/>
        <w:tabs>
          <w:tab w:val="left" w:pos="0"/>
        </w:tabs>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Alexander Rojas, AVL Group’s Vice President reports that WKAQ-TV </w:t>
      </w:r>
      <w:r w:rsidR="003F1262">
        <w:rPr>
          <w:rFonts w:asciiTheme="minorHAnsi" w:eastAsiaTheme="minorHAnsi" w:hAnsiTheme="minorHAnsi" w:cstheme="minorBidi"/>
          <w:bCs/>
          <w:iCs/>
          <w:color w:val="auto"/>
          <w:szCs w:val="20"/>
          <w:bdr w:val="none" w:sz="0" w:space="0" w:color="auto"/>
        </w:rPr>
        <w:t xml:space="preserve">wanted to be able to </w:t>
      </w:r>
      <w:r w:rsidR="003F1262" w:rsidRPr="003F1262">
        <w:rPr>
          <w:rFonts w:asciiTheme="minorHAnsi" w:eastAsiaTheme="minorHAnsi" w:hAnsiTheme="minorHAnsi" w:cstheme="minorBidi"/>
          <w:bCs/>
          <w:iCs/>
          <w:color w:val="auto"/>
          <w:szCs w:val="20"/>
          <w:bdr w:val="none" w:sz="0" w:space="0" w:color="auto"/>
        </w:rPr>
        <w:t xml:space="preserve">access any production audio source in the building from any </w:t>
      </w:r>
      <w:r w:rsidR="00E722FB">
        <w:rPr>
          <w:rFonts w:asciiTheme="minorHAnsi" w:eastAsiaTheme="minorHAnsi" w:hAnsiTheme="minorHAnsi" w:cstheme="minorBidi"/>
          <w:bCs/>
          <w:iCs/>
          <w:color w:val="auto"/>
          <w:szCs w:val="20"/>
          <w:bdr w:val="none" w:sz="0" w:space="0" w:color="auto"/>
        </w:rPr>
        <w:t>control room</w:t>
      </w:r>
      <w:r w:rsidR="003F1262" w:rsidRPr="003F1262">
        <w:rPr>
          <w:rFonts w:asciiTheme="minorHAnsi" w:eastAsiaTheme="minorHAnsi" w:hAnsiTheme="minorHAnsi" w:cstheme="minorBidi"/>
          <w:bCs/>
          <w:iCs/>
          <w:color w:val="auto"/>
          <w:szCs w:val="20"/>
          <w:bdr w:val="none" w:sz="0" w:space="0" w:color="auto"/>
        </w:rPr>
        <w:t xml:space="preserve">. </w:t>
      </w:r>
      <w:r w:rsidR="003F1262">
        <w:rPr>
          <w:rFonts w:asciiTheme="minorHAnsi" w:eastAsiaTheme="minorHAnsi" w:hAnsiTheme="minorHAnsi" w:cstheme="minorBidi"/>
          <w:bCs/>
          <w:iCs/>
          <w:color w:val="auto"/>
          <w:szCs w:val="20"/>
          <w:bdr w:val="none" w:sz="0" w:space="0" w:color="auto"/>
        </w:rPr>
        <w:t xml:space="preserve">Those sources can </w:t>
      </w:r>
      <w:r w:rsidRPr="003F1262">
        <w:rPr>
          <w:rFonts w:asciiTheme="minorHAnsi" w:eastAsiaTheme="minorHAnsi" w:hAnsiTheme="minorHAnsi" w:cstheme="minorBidi"/>
          <w:bCs/>
          <w:iCs/>
          <w:color w:val="auto"/>
          <w:szCs w:val="20"/>
          <w:bdr w:val="none" w:sz="0" w:space="0" w:color="auto"/>
        </w:rPr>
        <w:t>include the</w:t>
      </w:r>
      <w:r w:rsidRPr="005A6A54">
        <w:rPr>
          <w:rFonts w:asciiTheme="minorHAnsi" w:eastAsiaTheme="minorHAnsi" w:hAnsiTheme="minorHAnsi" w:cstheme="minorBidi"/>
          <w:bCs/>
          <w:iCs/>
          <w:color w:val="auto"/>
          <w:szCs w:val="20"/>
          <w:bdr w:val="none" w:sz="0" w:space="0" w:color="auto"/>
        </w:rPr>
        <w:t xml:space="preserve"> on-air talent, who sometimes move between studios. Now, with Sennheiser’s facility-wide coverage</w:t>
      </w:r>
      <w:r w:rsidR="00E722FB">
        <w:rPr>
          <w:rFonts w:asciiTheme="minorHAnsi" w:eastAsiaTheme="minorHAnsi" w:hAnsiTheme="minorHAnsi" w:cstheme="minorBidi"/>
          <w:bCs/>
          <w:iCs/>
          <w:color w:val="auto"/>
          <w:szCs w:val="20"/>
          <w:bdr w:val="none" w:sz="0" w:space="0" w:color="auto"/>
        </w:rPr>
        <w:t xml:space="preserve"> seamlessly covering the studios, hallway, lobby and outdoor areas</w:t>
      </w:r>
      <w:r w:rsidRPr="005A6A54">
        <w:rPr>
          <w:rFonts w:asciiTheme="minorHAnsi" w:eastAsiaTheme="minorHAnsi" w:hAnsiTheme="minorHAnsi" w:cstheme="minorBidi"/>
          <w:bCs/>
          <w:iCs/>
          <w:color w:val="auto"/>
          <w:szCs w:val="20"/>
          <w:bdr w:val="none" w:sz="0" w:space="0" w:color="auto"/>
        </w:rPr>
        <w:t>, Rojas says, “They don’t have to switch microphones, because the whole system is on a network.”</w:t>
      </w:r>
    </w:p>
    <w:p w14:paraId="051B6AB2" w14:textId="77777777" w:rsidR="00DC1F31" w:rsidRPr="005A6A54" w:rsidRDefault="00DC1F31" w:rsidP="005A6A54">
      <w:pPr>
        <w:pStyle w:val="ListParagraph"/>
        <w:tabs>
          <w:tab w:val="left" w:pos="0"/>
        </w:tabs>
        <w:ind w:left="0"/>
        <w:rPr>
          <w:rFonts w:asciiTheme="minorHAnsi" w:eastAsiaTheme="minorHAnsi" w:hAnsiTheme="minorHAnsi" w:cstheme="minorBidi"/>
          <w:bCs/>
          <w:iCs/>
          <w:color w:val="auto"/>
          <w:szCs w:val="20"/>
          <w:bdr w:val="none" w:sz="0" w:space="0" w:color="auto"/>
        </w:rPr>
      </w:pPr>
    </w:p>
    <w:p w14:paraId="31924970" w14:textId="77777777" w:rsidR="003F1262"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Further, with the new networked Sennheiser setup, each control room is no longer limited to the number of wireless microphone channels installed in the studio but can scale the system up if a production demands it. “It’s just a matter of audio routing,” says Rojas. </w:t>
      </w:r>
    </w:p>
    <w:p w14:paraId="267DC604" w14:textId="299EB2BF" w:rsidR="005A6A54" w:rsidRDefault="005A6A54" w:rsidP="003F1262">
      <w:pPr>
        <w:rPr>
          <w:bCs/>
          <w:i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A83872" w14:paraId="42264732" w14:textId="77777777" w:rsidTr="00A83872">
        <w:tc>
          <w:tcPr>
            <w:tcW w:w="3935" w:type="dxa"/>
          </w:tcPr>
          <w:p w14:paraId="60C65C95" w14:textId="12C5F984" w:rsidR="00A83872" w:rsidRDefault="00A83872" w:rsidP="003F1262">
            <w:pPr>
              <w:rPr>
                <w:bCs/>
                <w:iCs/>
                <w:szCs w:val="20"/>
              </w:rPr>
            </w:pPr>
            <w:r>
              <w:rPr>
                <w:bCs/>
                <w:iCs/>
                <w:noProof/>
                <w:szCs w:val="20"/>
              </w:rPr>
              <w:drawing>
                <wp:inline distT="0" distB="0" distL="0" distR="0" wp14:anchorId="5001FB38" wp14:editId="3F2D12E0">
                  <wp:extent cx="3098800" cy="1744058"/>
                  <wp:effectExtent l="0" t="0" r="635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M 6000.jpg"/>
                          <pic:cNvPicPr/>
                        </pic:nvPicPr>
                        <pic:blipFill>
                          <a:blip r:embed="rId10" cstate="print">
                            <a:extLst>
                              <a:ext uri="{28A0092B-C50C-407E-A947-70E740481C1C}">
                                <a14:useLocalDpi xmlns:a14="http://schemas.microsoft.com/office/drawing/2010/main"/>
                              </a:ext>
                            </a:extLst>
                          </a:blip>
                          <a:stretch>
                            <a:fillRect/>
                          </a:stretch>
                        </pic:blipFill>
                        <pic:spPr>
                          <a:xfrm>
                            <a:off x="0" y="0"/>
                            <a:ext cx="3105093" cy="1747600"/>
                          </a:xfrm>
                          <a:prstGeom prst="rect">
                            <a:avLst/>
                          </a:prstGeom>
                        </pic:spPr>
                      </pic:pic>
                    </a:graphicData>
                  </a:graphic>
                </wp:inline>
              </w:drawing>
            </w:r>
          </w:p>
        </w:tc>
        <w:tc>
          <w:tcPr>
            <w:tcW w:w="3935" w:type="dxa"/>
          </w:tcPr>
          <w:p w14:paraId="34DA9F83" w14:textId="4386E94B" w:rsidR="00A83872" w:rsidRDefault="00A83872" w:rsidP="00A83872">
            <w:pPr>
              <w:pStyle w:val="Caption"/>
            </w:pPr>
            <w:r>
              <w:t xml:space="preserve">WKAQ acquired </w:t>
            </w:r>
            <w:r w:rsidRPr="005A6A54">
              <w:t>14 SKM 6000 handheld</w:t>
            </w:r>
            <w:r>
              <w:t xml:space="preserve">s with </w:t>
            </w:r>
            <w:r w:rsidRPr="005A6A54">
              <w:t>MMD 945 dynamic super</w:t>
            </w:r>
            <w:r>
              <w:t>-</w:t>
            </w:r>
            <w:r w:rsidRPr="005A6A54">
              <w:t>cardioid capsules</w:t>
            </w:r>
          </w:p>
        </w:tc>
      </w:tr>
    </w:tbl>
    <w:p w14:paraId="483C22B3" w14:textId="460C1AA6" w:rsidR="00A83872" w:rsidRDefault="00A83872" w:rsidP="003F1262">
      <w:pPr>
        <w:rPr>
          <w:bCs/>
          <w:iCs/>
          <w:szCs w:val="20"/>
        </w:rPr>
      </w:pPr>
    </w:p>
    <w:p w14:paraId="42224FE9" w14:textId="0C17DC71"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Following </w:t>
      </w:r>
      <w:proofErr w:type="spellStart"/>
      <w:r w:rsidRPr="005A6A54">
        <w:rPr>
          <w:rFonts w:asciiTheme="minorHAnsi" w:eastAsiaTheme="minorHAnsi" w:hAnsiTheme="minorHAnsi" w:cstheme="minorBidi"/>
          <w:bCs/>
          <w:iCs/>
          <w:color w:val="auto"/>
          <w:szCs w:val="20"/>
          <w:bdr w:val="none" w:sz="0" w:space="0" w:color="auto"/>
        </w:rPr>
        <w:t>Kornstein’s</w:t>
      </w:r>
      <w:proofErr w:type="spellEnd"/>
      <w:r w:rsidRPr="005A6A54">
        <w:rPr>
          <w:rFonts w:asciiTheme="minorHAnsi" w:eastAsiaTheme="minorHAnsi" w:hAnsiTheme="minorHAnsi" w:cstheme="minorBidi"/>
          <w:bCs/>
          <w:iCs/>
          <w:color w:val="auto"/>
          <w:szCs w:val="20"/>
          <w:bdr w:val="none" w:sz="0" w:space="0" w:color="auto"/>
        </w:rPr>
        <w:t xml:space="preserve"> initial site visits and consultation with AVL Group, Michel Morrisette, Customer Development and Application Engineering at Sennheiser</w:t>
      </w:r>
      <w:r w:rsidR="00564175">
        <w:rPr>
          <w:rFonts w:asciiTheme="minorHAnsi" w:eastAsiaTheme="minorHAnsi" w:hAnsiTheme="minorHAnsi" w:cstheme="minorBidi"/>
          <w:bCs/>
          <w:iCs/>
          <w:color w:val="auto"/>
          <w:szCs w:val="20"/>
          <w:bdr w:val="none" w:sz="0" w:space="0" w:color="auto"/>
        </w:rPr>
        <w:t xml:space="preserve">’s </w:t>
      </w:r>
      <w:r w:rsidRPr="005A6A54">
        <w:rPr>
          <w:rFonts w:asciiTheme="minorHAnsi" w:eastAsiaTheme="minorHAnsi" w:hAnsiTheme="minorHAnsi" w:cstheme="minorBidi"/>
          <w:bCs/>
          <w:iCs/>
          <w:color w:val="auto"/>
          <w:szCs w:val="20"/>
          <w:bdr w:val="none" w:sz="0" w:space="0" w:color="auto"/>
        </w:rPr>
        <w:t xml:space="preserve">Montreal office, drew up a system design to meet WKAQ’s requirements. In all, the networked antenna system comprises 20 Sennheiser A 2003-UHF passive directional antennas and six A 1031-U passive omni-directional antennas. An equipment rack centrally located in the main hallway interconnects the distributed antenna system and the wireless microphone receiver racks through a series of ASA 214 antenna splitters, ACA 3 antenna combiners and AB 3700 broadband antenna boosters. The racks also house custom connector panels designed and built by Morrisette. </w:t>
      </w:r>
    </w:p>
    <w:p w14:paraId="396069EC" w14:textId="77777777" w:rsidR="005A6A54" w:rsidRPr="00DC1F31" w:rsidRDefault="005A6A54" w:rsidP="00DC1F31">
      <w:pPr>
        <w:rPr>
          <w:bCs/>
          <w:iCs/>
          <w:szCs w:val="20"/>
        </w:rPr>
      </w:pPr>
    </w:p>
    <w:p w14:paraId="42CC5920" w14:textId="1991B44E" w:rsidR="005A6A54" w:rsidRPr="00564175"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3F1262">
        <w:rPr>
          <w:rFonts w:asciiTheme="minorHAnsi" w:eastAsiaTheme="minorHAnsi" w:hAnsiTheme="minorHAnsi" w:cstheme="minorBidi"/>
          <w:bCs/>
          <w:iCs/>
          <w:color w:val="auto"/>
          <w:szCs w:val="20"/>
          <w:bdr w:val="none" w:sz="0" w:space="0" w:color="auto"/>
        </w:rPr>
        <w:lastRenderedPageBreak/>
        <w:t xml:space="preserve">There are three wireless microphone receiver racks — one in </w:t>
      </w:r>
      <w:r w:rsidR="003F1262" w:rsidRPr="003F1262">
        <w:rPr>
          <w:rFonts w:asciiTheme="minorHAnsi" w:eastAsiaTheme="minorHAnsi" w:hAnsiTheme="minorHAnsi" w:cstheme="minorBidi"/>
          <w:bCs/>
          <w:iCs/>
          <w:color w:val="auto"/>
          <w:szCs w:val="20"/>
          <w:bdr w:val="none" w:sz="0" w:space="0" w:color="auto"/>
        </w:rPr>
        <w:t xml:space="preserve">Studio 2 that also serves Studio 1, </w:t>
      </w:r>
      <w:r w:rsidRPr="003F1262">
        <w:rPr>
          <w:rFonts w:asciiTheme="minorHAnsi" w:eastAsiaTheme="minorHAnsi" w:hAnsiTheme="minorHAnsi" w:cstheme="minorBidi"/>
          <w:bCs/>
          <w:iCs/>
          <w:color w:val="auto"/>
          <w:szCs w:val="20"/>
          <w:bdr w:val="none" w:sz="0" w:space="0" w:color="auto"/>
        </w:rPr>
        <w:t>another in Studio 3</w:t>
      </w:r>
      <w:r w:rsidR="003F1262" w:rsidRPr="003F1262">
        <w:rPr>
          <w:rFonts w:asciiTheme="minorHAnsi" w:eastAsiaTheme="minorHAnsi" w:hAnsiTheme="minorHAnsi" w:cstheme="minorBidi"/>
          <w:bCs/>
          <w:iCs/>
          <w:color w:val="auto"/>
          <w:szCs w:val="20"/>
          <w:bdr w:val="none" w:sz="0" w:space="0" w:color="auto"/>
        </w:rPr>
        <w:t xml:space="preserve"> that also serves Studios </w:t>
      </w:r>
      <w:r w:rsidRPr="003F1262">
        <w:rPr>
          <w:rFonts w:asciiTheme="minorHAnsi" w:eastAsiaTheme="minorHAnsi" w:hAnsiTheme="minorHAnsi" w:cstheme="minorBidi"/>
          <w:bCs/>
          <w:iCs/>
          <w:color w:val="auto"/>
          <w:szCs w:val="20"/>
          <w:bdr w:val="none" w:sz="0" w:space="0" w:color="auto"/>
        </w:rPr>
        <w:t xml:space="preserve">4 and 5, and </w:t>
      </w:r>
      <w:r w:rsidR="003F1262" w:rsidRPr="003F1262">
        <w:rPr>
          <w:rFonts w:asciiTheme="minorHAnsi" w:eastAsiaTheme="minorHAnsi" w:hAnsiTheme="minorHAnsi" w:cstheme="minorBidi"/>
          <w:bCs/>
          <w:iCs/>
          <w:color w:val="auto"/>
          <w:szCs w:val="20"/>
          <w:bdr w:val="none" w:sz="0" w:space="0" w:color="auto"/>
        </w:rPr>
        <w:t>a third</w:t>
      </w:r>
      <w:r w:rsidRPr="003F1262">
        <w:rPr>
          <w:rFonts w:asciiTheme="minorHAnsi" w:eastAsiaTheme="minorHAnsi" w:hAnsiTheme="minorHAnsi" w:cstheme="minorBidi"/>
          <w:bCs/>
          <w:iCs/>
          <w:color w:val="auto"/>
          <w:szCs w:val="20"/>
          <w:bdr w:val="none" w:sz="0" w:space="0" w:color="auto"/>
        </w:rPr>
        <w:t xml:space="preserve"> in Studio 8. Studios 6 and 7, which share </w:t>
      </w:r>
      <w:r w:rsidR="00E722FB">
        <w:rPr>
          <w:rFonts w:asciiTheme="minorHAnsi" w:eastAsiaTheme="minorHAnsi" w:hAnsiTheme="minorHAnsi" w:cstheme="minorBidi"/>
          <w:bCs/>
          <w:iCs/>
          <w:color w:val="auto"/>
          <w:szCs w:val="20"/>
          <w:bdr w:val="none" w:sz="0" w:space="0" w:color="auto"/>
        </w:rPr>
        <w:t>a</w:t>
      </w:r>
      <w:r w:rsidRPr="003F1262">
        <w:rPr>
          <w:rFonts w:asciiTheme="minorHAnsi" w:eastAsiaTheme="minorHAnsi" w:hAnsiTheme="minorHAnsi" w:cstheme="minorBidi"/>
          <w:bCs/>
          <w:iCs/>
          <w:color w:val="auto"/>
          <w:szCs w:val="20"/>
          <w:bdr w:val="none" w:sz="0" w:space="0" w:color="auto"/>
        </w:rPr>
        <w:t xml:space="preserve"> control room, are currently unused. AVL Group pulled more than 8,000 feet of cable for the project, reports Freddie </w:t>
      </w:r>
      <w:r w:rsidR="003F1262">
        <w:rPr>
          <w:rFonts w:asciiTheme="minorHAnsi" w:eastAsiaTheme="minorHAnsi" w:hAnsiTheme="minorHAnsi" w:cstheme="minorBidi"/>
          <w:bCs/>
          <w:iCs/>
          <w:color w:val="auto"/>
          <w:szCs w:val="20"/>
          <w:bdr w:val="none" w:sz="0" w:space="0" w:color="auto"/>
        </w:rPr>
        <w:t xml:space="preserve">A. </w:t>
      </w:r>
      <w:r w:rsidRPr="003F1262">
        <w:rPr>
          <w:rFonts w:asciiTheme="minorHAnsi" w:eastAsiaTheme="minorHAnsi" w:hAnsiTheme="minorHAnsi" w:cstheme="minorBidi"/>
          <w:bCs/>
          <w:iCs/>
          <w:color w:val="auto"/>
          <w:szCs w:val="20"/>
          <w:bdr w:val="none" w:sz="0" w:space="0" w:color="auto"/>
        </w:rPr>
        <w:t>Rojas, who led the firm’s post-sales engineering and commissioning team.</w:t>
      </w:r>
    </w:p>
    <w:p w14:paraId="34840B06" w14:textId="5A15D651" w:rsidR="005A6A54" w:rsidRDefault="005A6A54" w:rsidP="00DC1F31">
      <w:pPr>
        <w:rPr>
          <w:bCs/>
          <w:iCs/>
          <w:szCs w:val="20"/>
        </w:rPr>
      </w:pPr>
    </w:p>
    <w:p w14:paraId="48A7BC52" w14:textId="702C6C59"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AVL Group also delivered a total of 22 Sennheiser EM 6000 Dante two-channel digital receivers plus 14 SKM 6000 handheld transmitters topped by MMD 945 dynamic super</w:t>
      </w:r>
      <w:r w:rsidR="00564175">
        <w:rPr>
          <w:rFonts w:asciiTheme="minorHAnsi" w:eastAsiaTheme="minorHAnsi" w:hAnsiTheme="minorHAnsi" w:cstheme="minorBidi"/>
          <w:bCs/>
          <w:iCs/>
          <w:color w:val="auto"/>
          <w:szCs w:val="20"/>
          <w:bdr w:val="none" w:sz="0" w:space="0" w:color="auto"/>
        </w:rPr>
        <w:t>-</w:t>
      </w:r>
      <w:r w:rsidRPr="005A6A54">
        <w:rPr>
          <w:rFonts w:asciiTheme="minorHAnsi" w:eastAsiaTheme="minorHAnsi" w:hAnsiTheme="minorHAnsi" w:cstheme="minorBidi"/>
          <w:bCs/>
          <w:iCs/>
          <w:color w:val="auto"/>
          <w:szCs w:val="20"/>
          <w:bdr w:val="none" w:sz="0" w:space="0" w:color="auto"/>
        </w:rPr>
        <w:t xml:space="preserve">cardioid capsules to WKAQ. Thirty-two MKE 1 miniature clip-on lavalier microphones are paired with 29 SK 6000 </w:t>
      </w:r>
      <w:r w:rsidR="00564175">
        <w:rPr>
          <w:rFonts w:asciiTheme="minorHAnsi" w:eastAsiaTheme="minorHAnsi" w:hAnsiTheme="minorHAnsi" w:cstheme="minorBidi"/>
          <w:bCs/>
          <w:iCs/>
          <w:color w:val="auto"/>
          <w:szCs w:val="20"/>
          <w:bdr w:val="none" w:sz="0" w:space="0" w:color="auto"/>
        </w:rPr>
        <w:t>pocket</w:t>
      </w:r>
      <w:r w:rsidRPr="005A6A54">
        <w:rPr>
          <w:rFonts w:asciiTheme="minorHAnsi" w:eastAsiaTheme="minorHAnsi" w:hAnsiTheme="minorHAnsi" w:cstheme="minorBidi"/>
          <w:bCs/>
          <w:iCs/>
          <w:color w:val="auto"/>
          <w:szCs w:val="20"/>
          <w:bdr w:val="none" w:sz="0" w:space="0" w:color="auto"/>
        </w:rPr>
        <w:t xml:space="preserve"> transmitters</w:t>
      </w:r>
      <w:r w:rsidR="007B2EC1">
        <w:rPr>
          <w:rFonts w:asciiTheme="minorHAnsi" w:eastAsiaTheme="minorHAnsi" w:hAnsiTheme="minorHAnsi" w:cstheme="minorBidi"/>
          <w:bCs/>
          <w:iCs/>
          <w:color w:val="auto"/>
          <w:szCs w:val="20"/>
          <w:bdr w:val="none" w:sz="0" w:space="0" w:color="auto"/>
        </w:rPr>
        <w:t>,</w:t>
      </w:r>
      <w:r w:rsidRPr="005A6A54">
        <w:rPr>
          <w:rFonts w:asciiTheme="minorHAnsi" w:eastAsiaTheme="minorHAnsi" w:hAnsiTheme="minorHAnsi" w:cstheme="minorBidi"/>
          <w:bCs/>
          <w:iCs/>
          <w:color w:val="auto"/>
          <w:szCs w:val="20"/>
          <w:bdr w:val="none" w:sz="0" w:space="0" w:color="auto"/>
        </w:rPr>
        <w:t xml:space="preserve"> with three SK 6212 mini</w:t>
      </w:r>
      <w:r w:rsidR="00564175">
        <w:rPr>
          <w:rFonts w:asciiTheme="minorHAnsi" w:eastAsiaTheme="minorHAnsi" w:hAnsiTheme="minorHAnsi" w:cstheme="minorBidi"/>
          <w:bCs/>
          <w:iCs/>
          <w:color w:val="auto"/>
          <w:szCs w:val="20"/>
          <w:bdr w:val="none" w:sz="0" w:space="0" w:color="auto"/>
        </w:rPr>
        <w:t>-</w:t>
      </w:r>
      <w:r w:rsidRPr="005A6A54">
        <w:rPr>
          <w:rFonts w:asciiTheme="minorHAnsi" w:eastAsiaTheme="minorHAnsi" w:hAnsiTheme="minorHAnsi" w:cstheme="minorBidi"/>
          <w:bCs/>
          <w:iCs/>
          <w:color w:val="auto"/>
          <w:szCs w:val="20"/>
          <w:bdr w:val="none" w:sz="0" w:space="0" w:color="auto"/>
        </w:rPr>
        <w:t xml:space="preserve">bodypack transmitters additionally available for female on-air talent. </w:t>
      </w:r>
      <w:proofErr w:type="gramStart"/>
      <w:r w:rsidRPr="005A6A54">
        <w:rPr>
          <w:rFonts w:asciiTheme="minorHAnsi" w:eastAsiaTheme="minorHAnsi" w:hAnsiTheme="minorHAnsi" w:cstheme="minorBidi"/>
          <w:bCs/>
          <w:iCs/>
          <w:color w:val="auto"/>
          <w:szCs w:val="20"/>
          <w:bdr w:val="none" w:sz="0" w:space="0" w:color="auto"/>
        </w:rPr>
        <w:t>All of</w:t>
      </w:r>
      <w:proofErr w:type="gramEnd"/>
      <w:r w:rsidRPr="005A6A54">
        <w:rPr>
          <w:rFonts w:asciiTheme="minorHAnsi" w:eastAsiaTheme="minorHAnsi" w:hAnsiTheme="minorHAnsi" w:cstheme="minorBidi"/>
          <w:bCs/>
          <w:iCs/>
          <w:color w:val="auto"/>
          <w:szCs w:val="20"/>
          <w:bdr w:val="none" w:sz="0" w:space="0" w:color="auto"/>
        </w:rPr>
        <w:t xml:space="preserve"> the equipment uses re</w:t>
      </w:r>
      <w:r w:rsidR="00564175">
        <w:rPr>
          <w:rFonts w:asciiTheme="minorHAnsi" w:eastAsiaTheme="minorHAnsi" w:hAnsiTheme="minorHAnsi" w:cstheme="minorBidi"/>
          <w:bCs/>
          <w:iCs/>
          <w:color w:val="auto"/>
          <w:szCs w:val="20"/>
          <w:bdr w:val="none" w:sz="0" w:space="0" w:color="auto"/>
        </w:rPr>
        <w:t>chargeable</w:t>
      </w:r>
      <w:r w:rsidRPr="005A6A54">
        <w:rPr>
          <w:rFonts w:asciiTheme="minorHAnsi" w:eastAsiaTheme="minorHAnsi" w:hAnsiTheme="minorHAnsi" w:cstheme="minorBidi"/>
          <w:bCs/>
          <w:iCs/>
          <w:color w:val="auto"/>
          <w:szCs w:val="20"/>
          <w:bdr w:val="none" w:sz="0" w:space="0" w:color="auto"/>
        </w:rPr>
        <w:t xml:space="preserve"> batteries and Sennheiser’s L 6000 rack-mount chargers, </w:t>
      </w:r>
      <w:r w:rsidRPr="003F1262">
        <w:rPr>
          <w:rFonts w:asciiTheme="minorHAnsi" w:eastAsiaTheme="minorHAnsi" w:hAnsiTheme="minorHAnsi" w:cstheme="minorBidi"/>
          <w:bCs/>
          <w:iCs/>
          <w:color w:val="auto"/>
          <w:szCs w:val="20"/>
          <w:bdr w:val="none" w:sz="0" w:space="0" w:color="auto"/>
        </w:rPr>
        <w:t xml:space="preserve">says </w:t>
      </w:r>
      <w:r w:rsidR="0021793D" w:rsidRPr="003F1262">
        <w:rPr>
          <w:rFonts w:asciiTheme="minorHAnsi" w:eastAsiaTheme="minorHAnsi" w:hAnsiTheme="minorHAnsi" w:cstheme="minorBidi"/>
          <w:bCs/>
          <w:iCs/>
          <w:color w:val="auto"/>
          <w:szCs w:val="20"/>
          <w:bdr w:val="none" w:sz="0" w:space="0" w:color="auto"/>
        </w:rPr>
        <w:t xml:space="preserve">Alexander </w:t>
      </w:r>
      <w:r w:rsidRPr="003F1262">
        <w:rPr>
          <w:rFonts w:asciiTheme="minorHAnsi" w:eastAsiaTheme="minorHAnsi" w:hAnsiTheme="minorHAnsi" w:cstheme="minorBidi"/>
          <w:bCs/>
          <w:iCs/>
          <w:color w:val="auto"/>
          <w:szCs w:val="20"/>
          <w:bdr w:val="none" w:sz="0" w:space="0" w:color="auto"/>
        </w:rPr>
        <w:t>Rojas.</w:t>
      </w:r>
    </w:p>
    <w:p w14:paraId="65F07924" w14:textId="141685A1" w:rsidR="005A6A54" w:rsidRDefault="005A6A54" w:rsidP="00DC1F31">
      <w:pPr>
        <w:rPr>
          <w:bCs/>
          <w:i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83872" w14:paraId="4BA8910E" w14:textId="77777777" w:rsidTr="00A83872">
        <w:tc>
          <w:tcPr>
            <w:tcW w:w="3935" w:type="dxa"/>
          </w:tcPr>
          <w:p w14:paraId="08022D59" w14:textId="342CF386" w:rsidR="00A83872" w:rsidRDefault="00A83872" w:rsidP="00DC1F31">
            <w:pPr>
              <w:rPr>
                <w:bCs/>
                <w:iCs/>
                <w:szCs w:val="20"/>
              </w:rPr>
            </w:pPr>
            <w:r>
              <w:rPr>
                <w:bCs/>
                <w:iCs/>
                <w:noProof/>
                <w:szCs w:val="20"/>
              </w:rPr>
              <w:drawing>
                <wp:inline distT="0" distB="0" distL="0" distR="0" wp14:anchorId="3B873778" wp14:editId="1C68009B">
                  <wp:extent cx="2854553" cy="2140846"/>
                  <wp:effectExtent l="0" t="5080" r="0" b="0"/>
                  <wp:docPr id="5" name="Grafik 5" descr="Ein Bild, das Nacht, erleuchtet, Lich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nheiser rack.jpg"/>
                          <pic:cNvPicPr/>
                        </pic:nvPicPr>
                        <pic:blipFill>
                          <a:blip r:embed="rId11" cstate="print">
                            <a:extLst>
                              <a:ext uri="{28A0092B-C50C-407E-A947-70E740481C1C}">
                                <a14:useLocalDpi xmlns:a14="http://schemas.microsoft.com/office/drawing/2010/main"/>
                              </a:ext>
                            </a:extLst>
                          </a:blip>
                          <a:stretch>
                            <a:fillRect/>
                          </a:stretch>
                        </pic:blipFill>
                        <pic:spPr>
                          <a:xfrm rot="5400000" flipV="1">
                            <a:off x="0" y="0"/>
                            <a:ext cx="2869001" cy="2151681"/>
                          </a:xfrm>
                          <a:prstGeom prst="rect">
                            <a:avLst/>
                          </a:prstGeom>
                        </pic:spPr>
                      </pic:pic>
                    </a:graphicData>
                  </a:graphic>
                </wp:inline>
              </w:drawing>
            </w:r>
          </w:p>
        </w:tc>
        <w:tc>
          <w:tcPr>
            <w:tcW w:w="3935" w:type="dxa"/>
          </w:tcPr>
          <w:p w14:paraId="5692753D" w14:textId="7B568885" w:rsidR="00A83872" w:rsidRDefault="00A83872" w:rsidP="00A83872">
            <w:pPr>
              <w:pStyle w:val="Caption"/>
            </w:pPr>
            <w:r>
              <w:t>One of the Sennheiser racks at WKAQ</w:t>
            </w:r>
          </w:p>
        </w:tc>
      </w:tr>
    </w:tbl>
    <w:p w14:paraId="3F1120C5" w14:textId="0F22F0A6" w:rsidR="00A83872" w:rsidRDefault="00A83872" w:rsidP="00DC1F31">
      <w:pPr>
        <w:rPr>
          <w:bCs/>
          <w:iCs/>
          <w:szCs w:val="20"/>
        </w:rPr>
      </w:pPr>
    </w:p>
    <w:p w14:paraId="556454BC" w14:textId="17C46A53"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Studios 1 through 5 are used to produce WKAQ’s original programming, which includes a weekly comedy sketch show, game shows, an entertainment news show and political news analysis. Studio 8 is used daily for multiple daytime and nightly newscasts as well as a variety and interview show. </w:t>
      </w:r>
    </w:p>
    <w:p w14:paraId="05139767" w14:textId="77777777" w:rsidR="005A6A54" w:rsidRPr="00DC1F31" w:rsidRDefault="005A6A54" w:rsidP="00DC1F31">
      <w:pPr>
        <w:rPr>
          <w:bCs/>
          <w:iCs/>
          <w:szCs w:val="20"/>
        </w:rPr>
      </w:pPr>
    </w:p>
    <w:p w14:paraId="5BA3FB7F" w14:textId="055205E6"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proofErr w:type="gramStart"/>
      <w:r w:rsidRPr="005A6A54">
        <w:rPr>
          <w:rFonts w:asciiTheme="minorHAnsi" w:eastAsiaTheme="minorHAnsi" w:hAnsiTheme="minorHAnsi" w:cstheme="minorBidi"/>
          <w:bCs/>
          <w:iCs/>
          <w:color w:val="auto"/>
          <w:szCs w:val="20"/>
          <w:bdr w:val="none" w:sz="0" w:space="0" w:color="auto"/>
        </w:rPr>
        <w:t>A number of</w:t>
      </w:r>
      <w:proofErr w:type="gramEnd"/>
      <w:r w:rsidRPr="005A6A54">
        <w:rPr>
          <w:rFonts w:asciiTheme="minorHAnsi" w:eastAsiaTheme="minorHAnsi" w:hAnsiTheme="minorHAnsi" w:cstheme="minorBidi"/>
          <w:bCs/>
          <w:iCs/>
          <w:color w:val="auto"/>
          <w:szCs w:val="20"/>
          <w:bdr w:val="none" w:sz="0" w:space="0" w:color="auto"/>
        </w:rPr>
        <w:t xml:space="preserve"> the shows also make use of some of the public areas of WKAQ’s building in their productions. “There is a large hallway that they wanted to sometimes use on the game shows,” says </w:t>
      </w:r>
      <w:r w:rsidRPr="003F1262">
        <w:rPr>
          <w:rFonts w:asciiTheme="minorHAnsi" w:eastAsiaTheme="minorHAnsi" w:hAnsiTheme="minorHAnsi" w:cstheme="minorBidi"/>
          <w:bCs/>
          <w:iCs/>
          <w:color w:val="auto"/>
          <w:szCs w:val="20"/>
          <w:bdr w:val="none" w:sz="0" w:space="0" w:color="auto"/>
        </w:rPr>
        <w:t>Alex</w:t>
      </w:r>
      <w:r w:rsidR="0021793D" w:rsidRPr="003F1262">
        <w:rPr>
          <w:rFonts w:asciiTheme="minorHAnsi" w:eastAsiaTheme="minorHAnsi" w:hAnsiTheme="minorHAnsi" w:cstheme="minorBidi"/>
          <w:bCs/>
          <w:iCs/>
          <w:color w:val="auto"/>
          <w:szCs w:val="20"/>
          <w:bdr w:val="none" w:sz="0" w:space="0" w:color="auto"/>
        </w:rPr>
        <w:t>ander</w:t>
      </w:r>
      <w:r w:rsidRPr="003F1262">
        <w:rPr>
          <w:rFonts w:asciiTheme="minorHAnsi" w:eastAsiaTheme="minorHAnsi" w:hAnsiTheme="minorHAnsi" w:cstheme="minorBidi"/>
          <w:bCs/>
          <w:iCs/>
          <w:color w:val="auto"/>
          <w:szCs w:val="20"/>
          <w:bdr w:val="none" w:sz="0" w:space="0" w:color="auto"/>
        </w:rPr>
        <w:t xml:space="preserve"> Rojas. “</w:t>
      </w:r>
      <w:r w:rsidR="00616A80">
        <w:rPr>
          <w:rFonts w:asciiTheme="minorHAnsi" w:eastAsiaTheme="minorHAnsi" w:hAnsiTheme="minorHAnsi" w:cstheme="minorBidi"/>
          <w:bCs/>
          <w:iCs/>
          <w:color w:val="auto"/>
          <w:szCs w:val="20"/>
          <w:bdr w:val="none" w:sz="0" w:space="0" w:color="auto"/>
        </w:rPr>
        <w:t>Also, t</w:t>
      </w:r>
      <w:r w:rsidRPr="005A6A54">
        <w:rPr>
          <w:rFonts w:asciiTheme="minorHAnsi" w:eastAsiaTheme="minorHAnsi" w:hAnsiTheme="minorHAnsi" w:cstheme="minorBidi"/>
          <w:bCs/>
          <w:iCs/>
          <w:color w:val="auto"/>
          <w:szCs w:val="20"/>
          <w:bdr w:val="none" w:sz="0" w:space="0" w:color="auto"/>
        </w:rPr>
        <w:t>he cameras can go into the front yard, which is quite nice</w:t>
      </w:r>
      <w:r w:rsidR="00616A80">
        <w:rPr>
          <w:rFonts w:asciiTheme="minorHAnsi" w:eastAsiaTheme="minorHAnsi" w:hAnsiTheme="minorHAnsi" w:cstheme="minorBidi"/>
          <w:bCs/>
          <w:iCs/>
          <w:color w:val="auto"/>
          <w:szCs w:val="20"/>
          <w:bdr w:val="none" w:sz="0" w:space="0" w:color="auto"/>
        </w:rPr>
        <w:t>, and</w:t>
      </w:r>
      <w:r w:rsidRPr="005A6A54">
        <w:rPr>
          <w:rFonts w:asciiTheme="minorHAnsi" w:eastAsiaTheme="minorHAnsi" w:hAnsiTheme="minorHAnsi" w:cstheme="minorBidi"/>
          <w:bCs/>
          <w:iCs/>
          <w:color w:val="auto"/>
          <w:szCs w:val="20"/>
          <w:bdr w:val="none" w:sz="0" w:space="0" w:color="auto"/>
        </w:rPr>
        <w:t xml:space="preserve"> </w:t>
      </w:r>
      <w:r w:rsidRPr="005A6A54">
        <w:rPr>
          <w:rFonts w:asciiTheme="minorHAnsi" w:eastAsiaTheme="minorHAnsi" w:hAnsiTheme="minorHAnsi" w:cstheme="minorBidi"/>
          <w:bCs/>
          <w:iCs/>
          <w:color w:val="auto"/>
          <w:szCs w:val="20"/>
          <w:bdr w:val="none" w:sz="0" w:space="0" w:color="auto"/>
        </w:rPr>
        <w:lastRenderedPageBreak/>
        <w:t xml:space="preserve">they </w:t>
      </w:r>
      <w:r w:rsidR="00616A80">
        <w:rPr>
          <w:rFonts w:asciiTheme="minorHAnsi" w:eastAsiaTheme="minorHAnsi" w:hAnsiTheme="minorHAnsi" w:cstheme="minorBidi"/>
          <w:bCs/>
          <w:iCs/>
          <w:color w:val="auto"/>
          <w:szCs w:val="20"/>
          <w:bdr w:val="none" w:sz="0" w:space="0" w:color="auto"/>
        </w:rPr>
        <w:t xml:space="preserve">also </w:t>
      </w:r>
      <w:r w:rsidRPr="005A6A54">
        <w:rPr>
          <w:rFonts w:asciiTheme="minorHAnsi" w:eastAsiaTheme="minorHAnsi" w:hAnsiTheme="minorHAnsi" w:cstheme="minorBidi"/>
          <w:bCs/>
          <w:iCs/>
          <w:color w:val="auto"/>
          <w:szCs w:val="20"/>
          <w:bdr w:val="none" w:sz="0" w:space="0" w:color="auto"/>
        </w:rPr>
        <w:t>do things in the parking lots.” As part of this project, AVL Group also prewired the rear parking lot, he says.</w:t>
      </w:r>
    </w:p>
    <w:p w14:paraId="3CF41001" w14:textId="77777777" w:rsidR="005A6A54" w:rsidRPr="00DC1F31" w:rsidRDefault="005A6A54" w:rsidP="00DC1F31">
      <w:pPr>
        <w:rPr>
          <w:bCs/>
          <w:iCs/>
          <w:szCs w:val="20"/>
        </w:rPr>
      </w:pPr>
    </w:p>
    <w:p w14:paraId="7A16BA2C" w14:textId="63CA9E8D"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WKAQ had previously standardized on Sennheiser’s 2000 series analog wireless system. “They’ve been a Sennheiser house for 10 or 12 years,” reports </w:t>
      </w:r>
      <w:r w:rsidR="00193BFB">
        <w:rPr>
          <w:rFonts w:asciiTheme="minorHAnsi" w:eastAsiaTheme="minorHAnsi" w:hAnsiTheme="minorHAnsi" w:cstheme="minorBidi"/>
          <w:bCs/>
          <w:iCs/>
          <w:color w:val="auto"/>
          <w:szCs w:val="20"/>
          <w:bdr w:val="none" w:sz="0" w:space="0" w:color="auto"/>
        </w:rPr>
        <w:t xml:space="preserve">Alexander </w:t>
      </w:r>
      <w:r w:rsidRPr="005A6A54">
        <w:rPr>
          <w:rFonts w:asciiTheme="minorHAnsi" w:eastAsiaTheme="minorHAnsi" w:hAnsiTheme="minorHAnsi" w:cstheme="minorBidi"/>
          <w:bCs/>
          <w:iCs/>
          <w:color w:val="auto"/>
          <w:szCs w:val="20"/>
          <w:bdr w:val="none" w:sz="0" w:space="0" w:color="auto"/>
        </w:rPr>
        <w:t>Rojas. Maximizing WKAQ’s prior investment, some of the existing 2000 series antennas were incorporated into the new antenna system. The station also retained an EM 2050 twin analog receiver for use with one show host’s custom-fitted microphone.</w:t>
      </w:r>
    </w:p>
    <w:p w14:paraId="54F11295" w14:textId="77777777" w:rsidR="005A6A54" w:rsidRPr="00A83872" w:rsidRDefault="005A6A54" w:rsidP="00A83872">
      <w:pPr>
        <w:rPr>
          <w:bCs/>
          <w:iCs/>
          <w:szCs w:val="20"/>
        </w:rPr>
      </w:pPr>
    </w:p>
    <w:p w14:paraId="3F62CDD9" w14:textId="5EEA17D6" w:rsidR="005A6A54" w:rsidRPr="005A6A54"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The Sennheiser digital wireless project was implemented in three phases, beginning with the wiring, which was done during the week of Thanksgiving 2019. The second phase, </w:t>
      </w:r>
      <w:proofErr w:type="gramStart"/>
      <w:r w:rsidRPr="005A6A54">
        <w:rPr>
          <w:rFonts w:asciiTheme="minorHAnsi" w:eastAsiaTheme="minorHAnsi" w:hAnsiTheme="minorHAnsi" w:cstheme="minorBidi"/>
          <w:bCs/>
          <w:iCs/>
          <w:color w:val="auto"/>
          <w:szCs w:val="20"/>
          <w:bdr w:val="none" w:sz="0" w:space="0" w:color="auto"/>
        </w:rPr>
        <w:t>installation</w:t>
      </w:r>
      <w:proofErr w:type="gramEnd"/>
      <w:r w:rsidRPr="005A6A54">
        <w:rPr>
          <w:rFonts w:asciiTheme="minorHAnsi" w:eastAsiaTheme="minorHAnsi" w:hAnsiTheme="minorHAnsi" w:cstheme="minorBidi"/>
          <w:bCs/>
          <w:iCs/>
          <w:color w:val="auto"/>
          <w:szCs w:val="20"/>
          <w:bdr w:val="none" w:sz="0" w:space="0" w:color="auto"/>
        </w:rPr>
        <w:t xml:space="preserve"> and commissioning in the individual studios, was completed by year’s end. “After that,” says </w:t>
      </w:r>
      <w:r w:rsidRPr="003F1262">
        <w:rPr>
          <w:rFonts w:asciiTheme="minorHAnsi" w:eastAsiaTheme="minorHAnsi" w:hAnsiTheme="minorHAnsi" w:cstheme="minorBidi"/>
          <w:bCs/>
          <w:iCs/>
          <w:color w:val="auto"/>
          <w:szCs w:val="20"/>
          <w:bdr w:val="none" w:sz="0" w:space="0" w:color="auto"/>
        </w:rPr>
        <w:t xml:space="preserve">Freddie </w:t>
      </w:r>
      <w:r w:rsidR="00193BFB" w:rsidRPr="003F1262">
        <w:rPr>
          <w:rFonts w:asciiTheme="minorHAnsi" w:eastAsiaTheme="minorHAnsi" w:hAnsiTheme="minorHAnsi" w:cstheme="minorBidi"/>
          <w:bCs/>
          <w:iCs/>
          <w:color w:val="auto"/>
          <w:szCs w:val="20"/>
          <w:bdr w:val="none" w:sz="0" w:space="0" w:color="auto"/>
        </w:rPr>
        <w:t xml:space="preserve">A. </w:t>
      </w:r>
      <w:r w:rsidRPr="003F1262">
        <w:rPr>
          <w:rFonts w:asciiTheme="minorHAnsi" w:eastAsiaTheme="minorHAnsi" w:hAnsiTheme="minorHAnsi" w:cstheme="minorBidi"/>
          <w:bCs/>
          <w:iCs/>
          <w:color w:val="auto"/>
          <w:szCs w:val="20"/>
          <w:bdr w:val="none" w:sz="0" w:space="0" w:color="auto"/>
        </w:rPr>
        <w:t xml:space="preserve">Rojas, “it was just a matter of coordinating with the customer </w:t>
      </w:r>
      <w:proofErr w:type="gramStart"/>
      <w:r w:rsidRPr="003F1262">
        <w:rPr>
          <w:rFonts w:asciiTheme="minorHAnsi" w:eastAsiaTheme="minorHAnsi" w:hAnsiTheme="minorHAnsi" w:cstheme="minorBidi"/>
          <w:bCs/>
          <w:iCs/>
          <w:color w:val="auto"/>
          <w:szCs w:val="20"/>
          <w:bdr w:val="none" w:sz="0" w:space="0" w:color="auto"/>
        </w:rPr>
        <w:t>in order to</w:t>
      </w:r>
      <w:proofErr w:type="gramEnd"/>
      <w:r w:rsidRPr="003F1262">
        <w:rPr>
          <w:rFonts w:asciiTheme="minorHAnsi" w:eastAsiaTheme="minorHAnsi" w:hAnsiTheme="minorHAnsi" w:cstheme="minorBidi"/>
          <w:bCs/>
          <w:iCs/>
          <w:color w:val="auto"/>
          <w:szCs w:val="20"/>
          <w:bdr w:val="none" w:sz="0" w:space="0" w:color="auto"/>
        </w:rPr>
        <w:t xml:space="preserve"> train the</w:t>
      </w:r>
      <w:r w:rsidRPr="005A6A54">
        <w:rPr>
          <w:rFonts w:asciiTheme="minorHAnsi" w:eastAsiaTheme="minorHAnsi" w:hAnsiTheme="minorHAnsi" w:cstheme="minorBidi"/>
          <w:bCs/>
          <w:iCs/>
          <w:color w:val="auto"/>
          <w:szCs w:val="20"/>
          <w:bdr w:val="none" w:sz="0" w:space="0" w:color="auto"/>
        </w:rPr>
        <w:t xml:space="preserve"> technicians so they could go on-air without stopping any of their productions.”</w:t>
      </w:r>
    </w:p>
    <w:p w14:paraId="4C7FD101" w14:textId="77777777" w:rsidR="005A6A54" w:rsidRPr="00DC1F31" w:rsidRDefault="005A6A54" w:rsidP="00DC1F31">
      <w:pPr>
        <w:rPr>
          <w:bCs/>
          <w:iCs/>
          <w:szCs w:val="20"/>
        </w:rPr>
      </w:pPr>
    </w:p>
    <w:p w14:paraId="36A6E9D5" w14:textId="77777777" w:rsidR="00DC1F31" w:rsidRDefault="005A6A54" w:rsidP="005A6A54">
      <w:pPr>
        <w:pStyle w:val="ListParagraph"/>
        <w:ind w:left="0"/>
        <w:rPr>
          <w:rFonts w:asciiTheme="minorHAnsi" w:eastAsiaTheme="minorHAnsi" w:hAnsiTheme="minorHAnsi" w:cstheme="minorBidi"/>
          <w:bCs/>
          <w:iCs/>
          <w:color w:val="auto"/>
          <w:szCs w:val="20"/>
          <w:bdr w:val="none" w:sz="0" w:space="0" w:color="auto"/>
        </w:rPr>
      </w:pPr>
      <w:r w:rsidRPr="005A6A54">
        <w:rPr>
          <w:rFonts w:asciiTheme="minorHAnsi" w:eastAsiaTheme="minorHAnsi" w:hAnsiTheme="minorHAnsi" w:cstheme="minorBidi"/>
          <w:bCs/>
          <w:iCs/>
          <w:color w:val="auto"/>
          <w:szCs w:val="20"/>
          <w:bdr w:val="none" w:sz="0" w:space="0" w:color="auto"/>
        </w:rPr>
        <w:t xml:space="preserve">Puerto Rican industrialist </w:t>
      </w:r>
      <w:proofErr w:type="spellStart"/>
      <w:r w:rsidRPr="005A6A54">
        <w:rPr>
          <w:rFonts w:asciiTheme="minorHAnsi" w:eastAsiaTheme="minorHAnsi" w:hAnsiTheme="minorHAnsi" w:cstheme="minorBidi"/>
          <w:bCs/>
          <w:iCs/>
          <w:color w:val="auto"/>
          <w:szCs w:val="20"/>
          <w:bdr w:val="none" w:sz="0" w:space="0" w:color="auto"/>
        </w:rPr>
        <w:t>Ángel</w:t>
      </w:r>
      <w:proofErr w:type="spellEnd"/>
      <w:r w:rsidRPr="005A6A54">
        <w:rPr>
          <w:rFonts w:asciiTheme="minorHAnsi" w:eastAsiaTheme="minorHAnsi" w:hAnsiTheme="minorHAnsi" w:cstheme="minorBidi"/>
          <w:bCs/>
          <w:iCs/>
          <w:color w:val="auto"/>
          <w:szCs w:val="20"/>
          <w:bdr w:val="none" w:sz="0" w:space="0" w:color="auto"/>
        </w:rPr>
        <w:t xml:space="preserve"> Ramos founded WKAQ-TV in 1954. In keeping with Ramos’ other endeavors, which included the El Mundo (“The World”) newspaper and his first radio station, WKAQ, known as Radio El Mundo, the television station was named Telemundo. Ramos sold WKAQ-TV in 1983 and in a merger several years later its name was adopted by the </w:t>
      </w:r>
      <w:proofErr w:type="spellStart"/>
      <w:r w:rsidRPr="005A6A54">
        <w:rPr>
          <w:rFonts w:asciiTheme="minorHAnsi" w:eastAsiaTheme="minorHAnsi" w:hAnsiTheme="minorHAnsi" w:cstheme="minorBidi"/>
          <w:bCs/>
          <w:iCs/>
          <w:color w:val="auto"/>
          <w:szCs w:val="20"/>
          <w:bdr w:val="none" w:sz="0" w:space="0" w:color="auto"/>
        </w:rPr>
        <w:t>NetSpan</w:t>
      </w:r>
      <w:proofErr w:type="spellEnd"/>
      <w:r w:rsidRPr="005A6A54">
        <w:rPr>
          <w:rFonts w:asciiTheme="minorHAnsi" w:eastAsiaTheme="minorHAnsi" w:hAnsiTheme="minorHAnsi" w:cstheme="minorBidi"/>
          <w:bCs/>
          <w:iCs/>
          <w:color w:val="auto"/>
          <w:szCs w:val="20"/>
          <w:bdr w:val="none" w:sz="0" w:space="0" w:color="auto"/>
        </w:rPr>
        <w:t xml:space="preserve"> Spanish-language television network, which rebranded as the Telemundo Group.</w:t>
      </w:r>
    </w:p>
    <w:p w14:paraId="3E9D8903" w14:textId="7720BAA8" w:rsidR="00BC38D2" w:rsidRDefault="00BC38D2" w:rsidP="005A6A54">
      <w:pPr>
        <w:pStyle w:val="ListParagraph"/>
        <w:ind w:left="0"/>
        <w:rPr>
          <w:bCs/>
          <w:iCs/>
        </w:rPr>
      </w:pPr>
    </w:p>
    <w:p w14:paraId="3DA5C5E7" w14:textId="77777777" w:rsidR="00AE139F" w:rsidRDefault="00AE139F" w:rsidP="005A6A54">
      <w:pPr>
        <w:pStyle w:val="ListParagraph"/>
        <w:ind w:left="0"/>
        <w:rPr>
          <w:bCs/>
          <w:iCs/>
        </w:rPr>
      </w:pPr>
    </w:p>
    <w:p w14:paraId="04AF7336" w14:textId="68AB583A" w:rsidR="00A92752" w:rsidRDefault="00A92752" w:rsidP="005A6A54">
      <w:pPr>
        <w:pStyle w:val="ListParagraph"/>
        <w:ind w:left="0"/>
        <w:rPr>
          <w:bCs/>
          <w:iCs/>
        </w:rPr>
      </w:pPr>
      <w:r>
        <w:rPr>
          <w:bCs/>
          <w:iCs/>
        </w:rPr>
        <w:t xml:space="preserve">The hi-res images accompanying this press release can be downloaded at </w:t>
      </w:r>
      <w:hyperlink r:id="rId12" w:history="1">
        <w:r w:rsidR="00AE139F" w:rsidRPr="00C8232A">
          <w:rPr>
            <w:rStyle w:val="Hyperlink"/>
          </w:rPr>
          <w:t>https://sennheiser-brandzone.com/c/181/d1z2X1Zz</w:t>
        </w:r>
      </w:hyperlink>
      <w:r w:rsidR="00AE139F">
        <w:t>.</w:t>
      </w:r>
    </w:p>
    <w:p w14:paraId="09FE192E" w14:textId="7859D3C3" w:rsidR="00A92752" w:rsidRDefault="00A92752" w:rsidP="005A6A54">
      <w:pPr>
        <w:pStyle w:val="ListParagraph"/>
        <w:ind w:left="0"/>
        <w:rPr>
          <w:bCs/>
          <w:iCs/>
        </w:rPr>
      </w:pPr>
    </w:p>
    <w:p w14:paraId="5DF2B652" w14:textId="77777777" w:rsidR="004F236E" w:rsidRPr="004F236E" w:rsidRDefault="004F236E" w:rsidP="00122AA1">
      <w:pPr>
        <w:spacing w:line="240" w:lineRule="auto"/>
        <w:rPr>
          <w:b/>
          <w:lang w:val="en-US"/>
        </w:rPr>
      </w:pPr>
      <w:r w:rsidRPr="004F236E">
        <w:rPr>
          <w:b/>
          <w:lang w:val="en-US"/>
        </w:rPr>
        <w:t>About Sennheiser</w:t>
      </w:r>
    </w:p>
    <w:p w14:paraId="0D7DC1C6" w14:textId="1E1F1D09" w:rsidR="00B443AB" w:rsidRPr="003E1CD8" w:rsidRDefault="00DC1F31" w:rsidP="00B443AB">
      <w:pPr>
        <w:pStyle w:val="About"/>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D47AF2">
        <w:rPr>
          <w:lang w:val="en-US"/>
        </w:rPr>
        <w:t>microphones</w:t>
      </w:r>
      <w:proofErr w:type="gramEnd"/>
      <w:r w:rsidRPr="00D47AF2">
        <w:rPr>
          <w:lang w:val="en-US"/>
        </w:rPr>
        <w:t xml:space="preserve"> and wireless transmission systems. In 2019, the Sennheiser Group generated turnover totaling </w:t>
      </w:r>
      <w:r w:rsidRPr="00D47AF2">
        <w:rPr>
          <w:rFonts w:eastAsia="PMingLiU" w:cs="Arial"/>
          <w:szCs w:val="18"/>
          <w:lang w:val="en-US" w:eastAsia="zh-TW"/>
        </w:rPr>
        <w:t>€</w:t>
      </w:r>
      <w:r w:rsidRPr="00D47AF2">
        <w:rPr>
          <w:lang w:val="en-US"/>
        </w:rPr>
        <w:t>756.7 million.</w:t>
      </w:r>
      <w:r w:rsidR="00B443AB" w:rsidRPr="003E1CD8">
        <w:t xml:space="preserve"> </w:t>
      </w:r>
      <w:r w:rsidR="00B443AB" w:rsidRPr="003E1CD8">
        <w:rPr>
          <w:color w:val="0095D5"/>
        </w:rPr>
        <w:t>www.sennheiser.com</w:t>
      </w:r>
    </w:p>
    <w:p w14:paraId="22905040" w14:textId="5CEBFB6B" w:rsidR="00D56CA2" w:rsidRDefault="00D56CA2" w:rsidP="00BC38D2">
      <w:pPr>
        <w:pStyle w:val="Contact"/>
      </w:pPr>
    </w:p>
    <w:p w14:paraId="64193227" w14:textId="77777777" w:rsidR="00AE139F" w:rsidRPr="00AE139F" w:rsidRDefault="00AE139F" w:rsidP="00BC38D2">
      <w:pPr>
        <w:pStyle w:val="Contact"/>
      </w:pPr>
    </w:p>
    <w:p w14:paraId="665C4827" w14:textId="43F07B47" w:rsidR="00BC38D2" w:rsidRPr="00016814" w:rsidRDefault="00BC38D2" w:rsidP="00BC38D2">
      <w:pPr>
        <w:pStyle w:val="Contact"/>
        <w:rPr>
          <w:b/>
          <w:lang w:val="en-US"/>
        </w:rPr>
      </w:pPr>
      <w:r w:rsidRPr="00DD3EFE">
        <w:rPr>
          <w:b/>
        </w:rPr>
        <w:t>Local</w:t>
      </w:r>
      <w:r w:rsidRPr="00016814">
        <w:rPr>
          <w:b/>
          <w:lang w:val="en-US"/>
        </w:rPr>
        <w:t xml:space="preserve"> press contact</w:t>
      </w:r>
      <w:r w:rsidR="00DC1F31">
        <w:rPr>
          <w:b/>
          <w:lang w:val="en-US"/>
        </w:rPr>
        <w:t>s</w:t>
      </w:r>
    </w:p>
    <w:p w14:paraId="7D48EE89" w14:textId="77777777" w:rsidR="00BC38D2" w:rsidRPr="00016814" w:rsidRDefault="00BC38D2" w:rsidP="00BC38D2">
      <w:pPr>
        <w:pStyle w:val="Contact"/>
        <w:rPr>
          <w:lang w:val="en-US"/>
        </w:rPr>
      </w:pPr>
    </w:p>
    <w:p w14:paraId="71F3ECF6" w14:textId="791AC21F" w:rsidR="00BC38D2" w:rsidRPr="007B2EC1" w:rsidRDefault="00083A75" w:rsidP="00BC38D2">
      <w:pPr>
        <w:pStyle w:val="Contact"/>
        <w:rPr>
          <w:color w:val="0095D5"/>
          <w:lang w:val="en-US"/>
        </w:rPr>
      </w:pPr>
      <w:r w:rsidRPr="007B2EC1">
        <w:rPr>
          <w:color w:val="0095D5"/>
          <w:lang w:val="en-US"/>
        </w:rPr>
        <w:t xml:space="preserve">Jeff </w:t>
      </w:r>
      <w:proofErr w:type="spellStart"/>
      <w:r w:rsidRPr="007B2EC1">
        <w:rPr>
          <w:color w:val="0095D5"/>
          <w:lang w:val="en-US"/>
        </w:rPr>
        <w:t>Touzeau</w:t>
      </w:r>
      <w:proofErr w:type="spellEnd"/>
      <w:r w:rsidR="00BC38D2" w:rsidRPr="007B2EC1">
        <w:rPr>
          <w:color w:val="0095D5"/>
          <w:lang w:val="en-US"/>
        </w:rPr>
        <w:tab/>
      </w:r>
      <w:r w:rsidR="00FB398A">
        <w:rPr>
          <w:color w:val="0095D5"/>
          <w:lang w:val="en-US"/>
        </w:rPr>
        <w:t>Gabby Wallace</w:t>
      </w:r>
    </w:p>
    <w:p w14:paraId="35D6887D" w14:textId="74D3E127" w:rsidR="00BC38D2" w:rsidRPr="007B2EC1" w:rsidRDefault="00FB398A" w:rsidP="00BC38D2">
      <w:pPr>
        <w:pStyle w:val="Contact"/>
        <w:rPr>
          <w:lang w:val="en-US"/>
        </w:rPr>
      </w:pPr>
      <w:hyperlink r:id="rId13" w:history="1">
        <w:r w:rsidRPr="007070AC">
          <w:rPr>
            <w:rStyle w:val="Hyperlink"/>
            <w:lang w:val="en-US"/>
          </w:rPr>
          <w:t>jeff@hummingbirdmedia.com</w:t>
        </w:r>
      </w:hyperlink>
      <w:r>
        <w:rPr>
          <w:lang w:val="en-US"/>
        </w:rPr>
        <w:tab/>
        <w:t>gabby.wallace@groundagency.com</w:t>
      </w:r>
    </w:p>
    <w:p w14:paraId="023EE547" w14:textId="209E6E94" w:rsidR="00BC38D2" w:rsidRPr="00A83872" w:rsidRDefault="00BC38D2" w:rsidP="00BC38D2">
      <w:pPr>
        <w:pStyle w:val="Contact"/>
      </w:pPr>
      <w:r>
        <w:rPr>
          <w:lang w:val="de-DE"/>
        </w:rPr>
        <w:t>+1 (</w:t>
      </w:r>
      <w:r w:rsidR="00083A75">
        <w:rPr>
          <w:lang w:val="de-DE"/>
        </w:rPr>
        <w:t>914) 602-2913</w:t>
      </w:r>
      <w:r>
        <w:rPr>
          <w:lang w:val="de-DE"/>
        </w:rPr>
        <w:tab/>
      </w:r>
      <w:r w:rsidR="00FB398A">
        <w:t xml:space="preserve">0431 045 932 </w:t>
      </w:r>
    </w:p>
    <w:sectPr w:rsidR="00BC38D2" w:rsidRPr="00A83872" w:rsidSect="008E5D5C">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68386" w14:textId="77777777" w:rsidR="00E34C87" w:rsidRDefault="00E34C87" w:rsidP="00CA1EB9">
      <w:pPr>
        <w:spacing w:line="240" w:lineRule="auto"/>
      </w:pPr>
      <w:r>
        <w:separator/>
      </w:r>
    </w:p>
  </w:endnote>
  <w:endnote w:type="continuationSeparator" w:id="0">
    <w:p w14:paraId="751C4C12" w14:textId="77777777" w:rsidR="00E34C87" w:rsidRDefault="00E34C87" w:rsidP="00CA1EB9">
      <w:pPr>
        <w:spacing w:line="240" w:lineRule="auto"/>
      </w:pPr>
      <w:r>
        <w:continuationSeparator/>
      </w:r>
    </w:p>
  </w:endnote>
  <w:endnote w:type="continuationNotice" w:id="1">
    <w:p w14:paraId="4F12A6FA" w14:textId="77777777" w:rsidR="00E34C87" w:rsidRDefault="00E34C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libri"/>
    <w:charset w:val="00"/>
    <w:family w:val="swiss"/>
    <w:pitch w:val="variable"/>
    <w:sig w:usb0="A00000AF" w:usb1="500020DB" w:usb2="00000000" w:usb3="00000000" w:csb0="00000093" w:csb1="00000000"/>
    <w:embedRegular r:id="rId1" w:fontKey="{EAB375C8-41EA-410F-835D-91924AE3ECB0}"/>
    <w:embedBold r:id="rId2" w:fontKey="{F7B5FFCD-91FE-4E89-BA1B-B182612AA93A}"/>
    <w:embedBoldItalic r:id="rId3" w:fontKey="{0BA8D138-13D3-42BF-B20A-233067898BE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0C8C331-0337-4089-A2F0-A7771970DD3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D72EB" w14:textId="77777777" w:rsidR="00385902" w:rsidRDefault="00385902">
    <w:pPr>
      <w:pStyle w:val="Footer"/>
    </w:pPr>
    <w:r>
      <w:rPr>
        <w:noProof/>
        <w:lang w:val="en-US"/>
      </w:rPr>
      <w:drawing>
        <wp:anchor distT="0" distB="0" distL="114300" distR="114300" simplePos="0" relativeHeight="251658752" behindDoc="0" locked="1" layoutInCell="1" allowOverlap="1" wp14:anchorId="305D8282" wp14:editId="4DCFC0DE">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47A36" w14:textId="77777777" w:rsidR="00E34C87" w:rsidRDefault="00E34C87" w:rsidP="00CA1EB9">
      <w:pPr>
        <w:spacing w:line="240" w:lineRule="auto"/>
      </w:pPr>
      <w:r>
        <w:separator/>
      </w:r>
    </w:p>
  </w:footnote>
  <w:footnote w:type="continuationSeparator" w:id="0">
    <w:p w14:paraId="152CD140" w14:textId="77777777" w:rsidR="00E34C87" w:rsidRDefault="00E34C87" w:rsidP="00CA1EB9">
      <w:pPr>
        <w:spacing w:line="240" w:lineRule="auto"/>
      </w:pPr>
      <w:r>
        <w:continuationSeparator/>
      </w:r>
    </w:p>
  </w:footnote>
  <w:footnote w:type="continuationNotice" w:id="1">
    <w:p w14:paraId="6A584299" w14:textId="77777777" w:rsidR="00E34C87" w:rsidRDefault="00E34C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B08C" w14:textId="1A5C12B6" w:rsidR="00385902" w:rsidRPr="008E5D5C" w:rsidRDefault="00385902" w:rsidP="008E5D5C">
    <w:pPr>
      <w:pStyle w:val="Header"/>
      <w:rPr>
        <w:color w:val="0095D5" w:themeColor="accent1"/>
      </w:rPr>
    </w:pPr>
    <w:r>
      <w:rPr>
        <w:color w:val="0095D5" w:themeColor="accent1"/>
      </w:rPr>
      <w:t>Press Relaese</w:t>
    </w:r>
  </w:p>
  <w:p w14:paraId="49C2E72A" w14:textId="0D5C4590" w:rsidR="00385902" w:rsidRPr="008E5D5C" w:rsidRDefault="00385902" w:rsidP="008E5D5C">
    <w:pPr>
      <w:pStyle w:val="Header"/>
    </w:pPr>
    <w:r>
      <w:fldChar w:fldCharType="begin"/>
    </w:r>
    <w:r>
      <w:instrText xml:space="preserve"> PAGE  \* Arabic  \* MERGEFORMAT </w:instrText>
    </w:r>
    <w:r>
      <w:fldChar w:fldCharType="separate"/>
    </w:r>
    <w:r w:rsidR="00461578">
      <w:rPr>
        <w:noProof/>
      </w:rPr>
      <w:t>3</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461578">
      <w:rPr>
        <w:noProof/>
      </w:rPr>
      <w:t>3</w:t>
    </w:r>
    <w:r w:rsidR="003A2E8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F49FD" w14:textId="13142439" w:rsidR="00385902" w:rsidRPr="008E5D5C" w:rsidRDefault="00385902" w:rsidP="008E5D5C">
    <w:pPr>
      <w:pStyle w:val="Header"/>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5004ACE9" wp14:editId="26C42518">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4F967242" w14:textId="4B59516B" w:rsidR="00385902" w:rsidRPr="008E5D5C" w:rsidRDefault="00385902" w:rsidP="008E5D5C">
    <w:pPr>
      <w:pStyle w:val="Header"/>
    </w:pPr>
    <w:r>
      <w:fldChar w:fldCharType="begin"/>
    </w:r>
    <w:r>
      <w:instrText xml:space="preserve"> PAGE  \* Arabic  \* MERGEFORMAT </w:instrText>
    </w:r>
    <w:r>
      <w:fldChar w:fldCharType="separate"/>
    </w:r>
    <w:r w:rsidR="00461578">
      <w:rPr>
        <w:noProof/>
      </w:rPr>
      <w:t>1</w:t>
    </w:r>
    <w:r>
      <w:fldChar w:fldCharType="end"/>
    </w:r>
    <w:r>
      <w:t>/</w:t>
    </w:r>
    <w:r w:rsidR="003A2E8C">
      <w:rPr>
        <w:noProof/>
      </w:rPr>
      <w:fldChar w:fldCharType="begin"/>
    </w:r>
    <w:r w:rsidR="003A2E8C">
      <w:rPr>
        <w:noProof/>
      </w:rPr>
      <w:instrText xml:space="preserve"> NUMPAGES  \* Arabic  \* MERGEFORMAT </w:instrText>
    </w:r>
    <w:r w:rsidR="003A2E8C">
      <w:rPr>
        <w:noProof/>
      </w:rPr>
      <w:fldChar w:fldCharType="separate"/>
    </w:r>
    <w:r w:rsidR="00461578">
      <w:rPr>
        <w:noProof/>
      </w:rPr>
      <w:t>3</w:t>
    </w:r>
    <w:r w:rsidR="003A2E8C">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23A"/>
    <w:rsid w:val="00010F93"/>
    <w:rsid w:val="000111FE"/>
    <w:rsid w:val="00011C34"/>
    <w:rsid w:val="00012D43"/>
    <w:rsid w:val="00014D15"/>
    <w:rsid w:val="00016CB7"/>
    <w:rsid w:val="00021DA0"/>
    <w:rsid w:val="00022322"/>
    <w:rsid w:val="00025FB1"/>
    <w:rsid w:val="00034286"/>
    <w:rsid w:val="00035A47"/>
    <w:rsid w:val="00037504"/>
    <w:rsid w:val="0004127D"/>
    <w:rsid w:val="000420C1"/>
    <w:rsid w:val="00061933"/>
    <w:rsid w:val="00061DF8"/>
    <w:rsid w:val="00070B83"/>
    <w:rsid w:val="00073367"/>
    <w:rsid w:val="000816CA"/>
    <w:rsid w:val="00081F3F"/>
    <w:rsid w:val="000827FF"/>
    <w:rsid w:val="00083409"/>
    <w:rsid w:val="00083A75"/>
    <w:rsid w:val="00085B1C"/>
    <w:rsid w:val="00087FDF"/>
    <w:rsid w:val="000949D1"/>
    <w:rsid w:val="000A27EE"/>
    <w:rsid w:val="000A7D89"/>
    <w:rsid w:val="000B73FA"/>
    <w:rsid w:val="000C17C5"/>
    <w:rsid w:val="000C6474"/>
    <w:rsid w:val="000D22AD"/>
    <w:rsid w:val="000D3D9E"/>
    <w:rsid w:val="000D4382"/>
    <w:rsid w:val="000D6124"/>
    <w:rsid w:val="000D6622"/>
    <w:rsid w:val="000D69C0"/>
    <w:rsid w:val="000E0403"/>
    <w:rsid w:val="000E2A01"/>
    <w:rsid w:val="000F25F2"/>
    <w:rsid w:val="00100B74"/>
    <w:rsid w:val="00106B7D"/>
    <w:rsid w:val="001072F2"/>
    <w:rsid w:val="001073B0"/>
    <w:rsid w:val="0011242E"/>
    <w:rsid w:val="0011451B"/>
    <w:rsid w:val="00115292"/>
    <w:rsid w:val="00116EEC"/>
    <w:rsid w:val="00121501"/>
    <w:rsid w:val="00122AA1"/>
    <w:rsid w:val="00123137"/>
    <w:rsid w:val="00124AC6"/>
    <w:rsid w:val="0014006E"/>
    <w:rsid w:val="00140543"/>
    <w:rsid w:val="00147FAC"/>
    <w:rsid w:val="001525CF"/>
    <w:rsid w:val="00152EB0"/>
    <w:rsid w:val="00161606"/>
    <w:rsid w:val="001618A4"/>
    <w:rsid w:val="00163C00"/>
    <w:rsid w:val="00163EE8"/>
    <w:rsid w:val="00165E86"/>
    <w:rsid w:val="001700DC"/>
    <w:rsid w:val="00174298"/>
    <w:rsid w:val="0017667E"/>
    <w:rsid w:val="00181248"/>
    <w:rsid w:val="00181592"/>
    <w:rsid w:val="001838F1"/>
    <w:rsid w:val="00191EB2"/>
    <w:rsid w:val="00193BFB"/>
    <w:rsid w:val="0019458C"/>
    <w:rsid w:val="00194D05"/>
    <w:rsid w:val="00195FE2"/>
    <w:rsid w:val="001A013F"/>
    <w:rsid w:val="001A4FE0"/>
    <w:rsid w:val="001A5998"/>
    <w:rsid w:val="001B077A"/>
    <w:rsid w:val="001B1D72"/>
    <w:rsid w:val="001B4001"/>
    <w:rsid w:val="001B46A8"/>
    <w:rsid w:val="001C63D8"/>
    <w:rsid w:val="001C65D2"/>
    <w:rsid w:val="001C6E03"/>
    <w:rsid w:val="001D4E25"/>
    <w:rsid w:val="001E06B7"/>
    <w:rsid w:val="001E161D"/>
    <w:rsid w:val="001E288C"/>
    <w:rsid w:val="001E293E"/>
    <w:rsid w:val="001E3B25"/>
    <w:rsid w:val="001E4CD2"/>
    <w:rsid w:val="001E6DA3"/>
    <w:rsid w:val="001F3001"/>
    <w:rsid w:val="00203756"/>
    <w:rsid w:val="002057CE"/>
    <w:rsid w:val="002170EF"/>
    <w:rsid w:val="0021793D"/>
    <w:rsid w:val="00217B52"/>
    <w:rsid w:val="002254F3"/>
    <w:rsid w:val="00230272"/>
    <w:rsid w:val="00231D96"/>
    <w:rsid w:val="002334F9"/>
    <w:rsid w:val="002345C1"/>
    <w:rsid w:val="002378F3"/>
    <w:rsid w:val="0024020D"/>
    <w:rsid w:val="002463A4"/>
    <w:rsid w:val="00252482"/>
    <w:rsid w:val="00252EAD"/>
    <w:rsid w:val="002553A3"/>
    <w:rsid w:val="002566E7"/>
    <w:rsid w:val="00261FB8"/>
    <w:rsid w:val="002660D6"/>
    <w:rsid w:val="002706ED"/>
    <w:rsid w:val="002722B5"/>
    <w:rsid w:val="00272B19"/>
    <w:rsid w:val="00276209"/>
    <w:rsid w:val="00276C6F"/>
    <w:rsid w:val="002771D8"/>
    <w:rsid w:val="00282A8D"/>
    <w:rsid w:val="00294977"/>
    <w:rsid w:val="00294A66"/>
    <w:rsid w:val="0029556B"/>
    <w:rsid w:val="002A1A1E"/>
    <w:rsid w:val="002A4525"/>
    <w:rsid w:val="002A4AB0"/>
    <w:rsid w:val="002A61F5"/>
    <w:rsid w:val="002B0708"/>
    <w:rsid w:val="002B1CF0"/>
    <w:rsid w:val="002B27C2"/>
    <w:rsid w:val="002B450F"/>
    <w:rsid w:val="002B7617"/>
    <w:rsid w:val="002C483C"/>
    <w:rsid w:val="002C6F4D"/>
    <w:rsid w:val="002D0837"/>
    <w:rsid w:val="002D0BB0"/>
    <w:rsid w:val="002D22B4"/>
    <w:rsid w:val="002E435D"/>
    <w:rsid w:val="002E4D6A"/>
    <w:rsid w:val="002E5523"/>
    <w:rsid w:val="002E7A4C"/>
    <w:rsid w:val="002F1180"/>
    <w:rsid w:val="002F11D5"/>
    <w:rsid w:val="002F5239"/>
    <w:rsid w:val="00311C6F"/>
    <w:rsid w:val="00313713"/>
    <w:rsid w:val="003219D7"/>
    <w:rsid w:val="00321C4C"/>
    <w:rsid w:val="00324BFF"/>
    <w:rsid w:val="00325BD1"/>
    <w:rsid w:val="0032627A"/>
    <w:rsid w:val="00326431"/>
    <w:rsid w:val="00326FB8"/>
    <w:rsid w:val="00334F94"/>
    <w:rsid w:val="003440D5"/>
    <w:rsid w:val="003454F6"/>
    <w:rsid w:val="00346D35"/>
    <w:rsid w:val="0035367D"/>
    <w:rsid w:val="003569D8"/>
    <w:rsid w:val="00361BB2"/>
    <w:rsid w:val="00365A8B"/>
    <w:rsid w:val="00366A3A"/>
    <w:rsid w:val="00370B15"/>
    <w:rsid w:val="00371E6E"/>
    <w:rsid w:val="00372CFF"/>
    <w:rsid w:val="00375ACD"/>
    <w:rsid w:val="00382633"/>
    <w:rsid w:val="003831E7"/>
    <w:rsid w:val="00385902"/>
    <w:rsid w:val="003867A9"/>
    <w:rsid w:val="00387B32"/>
    <w:rsid w:val="00390499"/>
    <w:rsid w:val="003927AD"/>
    <w:rsid w:val="00393A82"/>
    <w:rsid w:val="00396781"/>
    <w:rsid w:val="00397285"/>
    <w:rsid w:val="00397DDE"/>
    <w:rsid w:val="003A07B6"/>
    <w:rsid w:val="003A10CC"/>
    <w:rsid w:val="003A2E8C"/>
    <w:rsid w:val="003B089D"/>
    <w:rsid w:val="003B1667"/>
    <w:rsid w:val="003B25AE"/>
    <w:rsid w:val="003C2AFE"/>
    <w:rsid w:val="003D06A1"/>
    <w:rsid w:val="003E0B7F"/>
    <w:rsid w:val="003E2095"/>
    <w:rsid w:val="003E21E2"/>
    <w:rsid w:val="003E575E"/>
    <w:rsid w:val="003E7B96"/>
    <w:rsid w:val="003F1262"/>
    <w:rsid w:val="003F21DE"/>
    <w:rsid w:val="003F7138"/>
    <w:rsid w:val="003F79E1"/>
    <w:rsid w:val="004014D7"/>
    <w:rsid w:val="00406436"/>
    <w:rsid w:val="00407878"/>
    <w:rsid w:val="004125ED"/>
    <w:rsid w:val="00412C21"/>
    <w:rsid w:val="00412C84"/>
    <w:rsid w:val="00426861"/>
    <w:rsid w:val="00431852"/>
    <w:rsid w:val="00433B84"/>
    <w:rsid w:val="00436910"/>
    <w:rsid w:val="004400FC"/>
    <w:rsid w:val="00442BB9"/>
    <w:rsid w:val="00442BC8"/>
    <w:rsid w:val="00444EC1"/>
    <w:rsid w:val="004501DA"/>
    <w:rsid w:val="00453B3E"/>
    <w:rsid w:val="00455260"/>
    <w:rsid w:val="00455F4F"/>
    <w:rsid w:val="00456E34"/>
    <w:rsid w:val="00461578"/>
    <w:rsid w:val="00461F22"/>
    <w:rsid w:val="00467DB4"/>
    <w:rsid w:val="00474E4F"/>
    <w:rsid w:val="00477336"/>
    <w:rsid w:val="004842AB"/>
    <w:rsid w:val="004861C2"/>
    <w:rsid w:val="0049668D"/>
    <w:rsid w:val="004A11D9"/>
    <w:rsid w:val="004A25EA"/>
    <w:rsid w:val="004A7B61"/>
    <w:rsid w:val="004B1ABD"/>
    <w:rsid w:val="004B23E5"/>
    <w:rsid w:val="004B624C"/>
    <w:rsid w:val="004B6A2F"/>
    <w:rsid w:val="004C0B9B"/>
    <w:rsid w:val="004D1B11"/>
    <w:rsid w:val="004D3B39"/>
    <w:rsid w:val="004D4936"/>
    <w:rsid w:val="004D5BE1"/>
    <w:rsid w:val="004E1953"/>
    <w:rsid w:val="004E23AA"/>
    <w:rsid w:val="004E44C3"/>
    <w:rsid w:val="004F236E"/>
    <w:rsid w:val="004F3C89"/>
    <w:rsid w:val="004F588B"/>
    <w:rsid w:val="004F59FE"/>
    <w:rsid w:val="004F601D"/>
    <w:rsid w:val="004F65E4"/>
    <w:rsid w:val="004F7427"/>
    <w:rsid w:val="00500F5C"/>
    <w:rsid w:val="00502C54"/>
    <w:rsid w:val="00507D68"/>
    <w:rsid w:val="005153CC"/>
    <w:rsid w:val="005248EC"/>
    <w:rsid w:val="00524F5B"/>
    <w:rsid w:val="00527A45"/>
    <w:rsid w:val="005314B6"/>
    <w:rsid w:val="0053154B"/>
    <w:rsid w:val="00531B44"/>
    <w:rsid w:val="005327DB"/>
    <w:rsid w:val="00534665"/>
    <w:rsid w:val="00535A5C"/>
    <w:rsid w:val="005410D0"/>
    <w:rsid w:val="00543F7C"/>
    <w:rsid w:val="0055119E"/>
    <w:rsid w:val="00556AF7"/>
    <w:rsid w:val="00556BB9"/>
    <w:rsid w:val="00564175"/>
    <w:rsid w:val="00567BE0"/>
    <w:rsid w:val="0057600B"/>
    <w:rsid w:val="00577885"/>
    <w:rsid w:val="00581489"/>
    <w:rsid w:val="00581B53"/>
    <w:rsid w:val="00582551"/>
    <w:rsid w:val="00585F01"/>
    <w:rsid w:val="005918A0"/>
    <w:rsid w:val="0059255C"/>
    <w:rsid w:val="00593A3E"/>
    <w:rsid w:val="00593DA7"/>
    <w:rsid w:val="005972BA"/>
    <w:rsid w:val="005A0652"/>
    <w:rsid w:val="005A0EC0"/>
    <w:rsid w:val="005A10AC"/>
    <w:rsid w:val="005A2445"/>
    <w:rsid w:val="005A6A54"/>
    <w:rsid w:val="005B1DB0"/>
    <w:rsid w:val="005B3925"/>
    <w:rsid w:val="005C1F67"/>
    <w:rsid w:val="005C2FCC"/>
    <w:rsid w:val="005C3EE8"/>
    <w:rsid w:val="005D07CC"/>
    <w:rsid w:val="005D0FAD"/>
    <w:rsid w:val="005D571F"/>
    <w:rsid w:val="005D7872"/>
    <w:rsid w:val="005E2D12"/>
    <w:rsid w:val="005E32F6"/>
    <w:rsid w:val="005E5D30"/>
    <w:rsid w:val="005F0820"/>
    <w:rsid w:val="005F1B9B"/>
    <w:rsid w:val="005F2519"/>
    <w:rsid w:val="0060142B"/>
    <w:rsid w:val="00606165"/>
    <w:rsid w:val="006108B6"/>
    <w:rsid w:val="00615596"/>
    <w:rsid w:val="00616A80"/>
    <w:rsid w:val="00617407"/>
    <w:rsid w:val="00622858"/>
    <w:rsid w:val="00623BB9"/>
    <w:rsid w:val="00625D5C"/>
    <w:rsid w:val="00626116"/>
    <w:rsid w:val="00627CCF"/>
    <w:rsid w:val="00632C7E"/>
    <w:rsid w:val="00633EA7"/>
    <w:rsid w:val="0064091B"/>
    <w:rsid w:val="006410E7"/>
    <w:rsid w:val="00642B35"/>
    <w:rsid w:val="0065141E"/>
    <w:rsid w:val="006523F4"/>
    <w:rsid w:val="00656B5C"/>
    <w:rsid w:val="006575DB"/>
    <w:rsid w:val="0066238E"/>
    <w:rsid w:val="00663386"/>
    <w:rsid w:val="0067084E"/>
    <w:rsid w:val="0067494E"/>
    <w:rsid w:val="006803B9"/>
    <w:rsid w:val="00681522"/>
    <w:rsid w:val="00682A8B"/>
    <w:rsid w:val="006874BF"/>
    <w:rsid w:val="00687E85"/>
    <w:rsid w:val="00691467"/>
    <w:rsid w:val="00691867"/>
    <w:rsid w:val="00693CFD"/>
    <w:rsid w:val="00695252"/>
    <w:rsid w:val="006A45F6"/>
    <w:rsid w:val="006B016F"/>
    <w:rsid w:val="006B1A29"/>
    <w:rsid w:val="006C5669"/>
    <w:rsid w:val="006D28D3"/>
    <w:rsid w:val="006D7007"/>
    <w:rsid w:val="006E063B"/>
    <w:rsid w:val="006F058F"/>
    <w:rsid w:val="006F0EEF"/>
    <w:rsid w:val="006F2CDC"/>
    <w:rsid w:val="007027E2"/>
    <w:rsid w:val="00705044"/>
    <w:rsid w:val="00711A42"/>
    <w:rsid w:val="00716045"/>
    <w:rsid w:val="007168EC"/>
    <w:rsid w:val="00720081"/>
    <w:rsid w:val="007237E9"/>
    <w:rsid w:val="00723C72"/>
    <w:rsid w:val="00723D17"/>
    <w:rsid w:val="00724D9A"/>
    <w:rsid w:val="00730901"/>
    <w:rsid w:val="00732897"/>
    <w:rsid w:val="007350AE"/>
    <w:rsid w:val="00735F92"/>
    <w:rsid w:val="00741221"/>
    <w:rsid w:val="00742362"/>
    <w:rsid w:val="00751B44"/>
    <w:rsid w:val="00760B6D"/>
    <w:rsid w:val="0076521C"/>
    <w:rsid w:val="0076544A"/>
    <w:rsid w:val="00766305"/>
    <w:rsid w:val="00766E21"/>
    <w:rsid w:val="0077174E"/>
    <w:rsid w:val="00773989"/>
    <w:rsid w:val="00775903"/>
    <w:rsid w:val="00777D20"/>
    <w:rsid w:val="00780A53"/>
    <w:rsid w:val="0078125B"/>
    <w:rsid w:val="007847FB"/>
    <w:rsid w:val="00786213"/>
    <w:rsid w:val="00786269"/>
    <w:rsid w:val="00786E26"/>
    <w:rsid w:val="00786EE0"/>
    <w:rsid w:val="007962D9"/>
    <w:rsid w:val="00797822"/>
    <w:rsid w:val="007A3950"/>
    <w:rsid w:val="007A529B"/>
    <w:rsid w:val="007B2EC1"/>
    <w:rsid w:val="007B3514"/>
    <w:rsid w:val="007B3AE2"/>
    <w:rsid w:val="007B6D7C"/>
    <w:rsid w:val="007B71F6"/>
    <w:rsid w:val="007B7A41"/>
    <w:rsid w:val="007B7FBC"/>
    <w:rsid w:val="007C4854"/>
    <w:rsid w:val="007C4F79"/>
    <w:rsid w:val="007D20B9"/>
    <w:rsid w:val="007D2991"/>
    <w:rsid w:val="007D328F"/>
    <w:rsid w:val="007D41C4"/>
    <w:rsid w:val="007D72BB"/>
    <w:rsid w:val="007E16DE"/>
    <w:rsid w:val="007E30E2"/>
    <w:rsid w:val="007E4EAC"/>
    <w:rsid w:val="007E7E35"/>
    <w:rsid w:val="007F4AB2"/>
    <w:rsid w:val="007F7189"/>
    <w:rsid w:val="0080619C"/>
    <w:rsid w:val="00810926"/>
    <w:rsid w:val="00822005"/>
    <w:rsid w:val="00823A02"/>
    <w:rsid w:val="00825C5B"/>
    <w:rsid w:val="00826384"/>
    <w:rsid w:val="00826837"/>
    <w:rsid w:val="00827D30"/>
    <w:rsid w:val="008300A3"/>
    <w:rsid w:val="00833D39"/>
    <w:rsid w:val="00841619"/>
    <w:rsid w:val="0084643E"/>
    <w:rsid w:val="00851F40"/>
    <w:rsid w:val="008520B2"/>
    <w:rsid w:val="00856CCE"/>
    <w:rsid w:val="00857AB9"/>
    <w:rsid w:val="00857B8A"/>
    <w:rsid w:val="00864A83"/>
    <w:rsid w:val="00871714"/>
    <w:rsid w:val="008719EE"/>
    <w:rsid w:val="0087222D"/>
    <w:rsid w:val="00872DCB"/>
    <w:rsid w:val="0087571B"/>
    <w:rsid w:val="00876AC4"/>
    <w:rsid w:val="008831A8"/>
    <w:rsid w:val="008878FD"/>
    <w:rsid w:val="008907C2"/>
    <w:rsid w:val="00892A2B"/>
    <w:rsid w:val="008946E4"/>
    <w:rsid w:val="00896F34"/>
    <w:rsid w:val="008A5A89"/>
    <w:rsid w:val="008B35DC"/>
    <w:rsid w:val="008B4782"/>
    <w:rsid w:val="008B5D09"/>
    <w:rsid w:val="008C5606"/>
    <w:rsid w:val="008C7203"/>
    <w:rsid w:val="008D20A6"/>
    <w:rsid w:val="008D4376"/>
    <w:rsid w:val="008D6A0C"/>
    <w:rsid w:val="008D6CAB"/>
    <w:rsid w:val="008D7DAD"/>
    <w:rsid w:val="008E0955"/>
    <w:rsid w:val="008E2022"/>
    <w:rsid w:val="008E5084"/>
    <w:rsid w:val="008E5D5C"/>
    <w:rsid w:val="008F2F38"/>
    <w:rsid w:val="008F485B"/>
    <w:rsid w:val="008F6182"/>
    <w:rsid w:val="009005FC"/>
    <w:rsid w:val="009017E6"/>
    <w:rsid w:val="00911853"/>
    <w:rsid w:val="00911A38"/>
    <w:rsid w:val="00912259"/>
    <w:rsid w:val="0091477E"/>
    <w:rsid w:val="00915FCE"/>
    <w:rsid w:val="00916004"/>
    <w:rsid w:val="0092115A"/>
    <w:rsid w:val="0092380F"/>
    <w:rsid w:val="009238A8"/>
    <w:rsid w:val="0092711F"/>
    <w:rsid w:val="00927879"/>
    <w:rsid w:val="009278C4"/>
    <w:rsid w:val="009302B0"/>
    <w:rsid w:val="009320A9"/>
    <w:rsid w:val="00932CD3"/>
    <w:rsid w:val="00933D83"/>
    <w:rsid w:val="00934A43"/>
    <w:rsid w:val="009370EC"/>
    <w:rsid w:val="00937CE2"/>
    <w:rsid w:val="00951581"/>
    <w:rsid w:val="00956CAD"/>
    <w:rsid w:val="00956F0B"/>
    <w:rsid w:val="00960AD6"/>
    <w:rsid w:val="0096404E"/>
    <w:rsid w:val="00966574"/>
    <w:rsid w:val="009665F9"/>
    <w:rsid w:val="00966749"/>
    <w:rsid w:val="00970045"/>
    <w:rsid w:val="009721C7"/>
    <w:rsid w:val="009731D1"/>
    <w:rsid w:val="00977293"/>
    <w:rsid w:val="00977493"/>
    <w:rsid w:val="00984BE6"/>
    <w:rsid w:val="00984D72"/>
    <w:rsid w:val="00986653"/>
    <w:rsid w:val="00986D93"/>
    <w:rsid w:val="00990F31"/>
    <w:rsid w:val="00993A82"/>
    <w:rsid w:val="00995718"/>
    <w:rsid w:val="00997C3A"/>
    <w:rsid w:val="009A1528"/>
    <w:rsid w:val="009A2044"/>
    <w:rsid w:val="009A63D2"/>
    <w:rsid w:val="009B0F15"/>
    <w:rsid w:val="009B1778"/>
    <w:rsid w:val="009B50CE"/>
    <w:rsid w:val="009B6EB2"/>
    <w:rsid w:val="009C1BBE"/>
    <w:rsid w:val="009C45A2"/>
    <w:rsid w:val="009C4E8E"/>
    <w:rsid w:val="009C7247"/>
    <w:rsid w:val="009C7929"/>
    <w:rsid w:val="009C7D4A"/>
    <w:rsid w:val="009C7E30"/>
    <w:rsid w:val="009D2201"/>
    <w:rsid w:val="009D6AD5"/>
    <w:rsid w:val="009E552F"/>
    <w:rsid w:val="009F230B"/>
    <w:rsid w:val="009F3B36"/>
    <w:rsid w:val="009F669F"/>
    <w:rsid w:val="009F7163"/>
    <w:rsid w:val="00A02406"/>
    <w:rsid w:val="00A02FB4"/>
    <w:rsid w:val="00A100FE"/>
    <w:rsid w:val="00A13ECC"/>
    <w:rsid w:val="00A15487"/>
    <w:rsid w:val="00A1549C"/>
    <w:rsid w:val="00A1555C"/>
    <w:rsid w:val="00A15CCC"/>
    <w:rsid w:val="00A21B27"/>
    <w:rsid w:val="00A2646F"/>
    <w:rsid w:val="00A26F9D"/>
    <w:rsid w:val="00A302D1"/>
    <w:rsid w:val="00A3457A"/>
    <w:rsid w:val="00A37A26"/>
    <w:rsid w:val="00A4733D"/>
    <w:rsid w:val="00A4782F"/>
    <w:rsid w:val="00A4796D"/>
    <w:rsid w:val="00A512A7"/>
    <w:rsid w:val="00A5196B"/>
    <w:rsid w:val="00A51C61"/>
    <w:rsid w:val="00A52BA4"/>
    <w:rsid w:val="00A55EBC"/>
    <w:rsid w:val="00A56013"/>
    <w:rsid w:val="00A575D6"/>
    <w:rsid w:val="00A61158"/>
    <w:rsid w:val="00A661A4"/>
    <w:rsid w:val="00A674FE"/>
    <w:rsid w:val="00A67B5F"/>
    <w:rsid w:val="00A711FD"/>
    <w:rsid w:val="00A760BF"/>
    <w:rsid w:val="00A83872"/>
    <w:rsid w:val="00A85012"/>
    <w:rsid w:val="00A85D27"/>
    <w:rsid w:val="00A86E6B"/>
    <w:rsid w:val="00A86EF8"/>
    <w:rsid w:val="00A9031A"/>
    <w:rsid w:val="00A92752"/>
    <w:rsid w:val="00A931BA"/>
    <w:rsid w:val="00A96E8C"/>
    <w:rsid w:val="00AA49C3"/>
    <w:rsid w:val="00AB0C5A"/>
    <w:rsid w:val="00AB2340"/>
    <w:rsid w:val="00AB3298"/>
    <w:rsid w:val="00AB48ED"/>
    <w:rsid w:val="00AB5767"/>
    <w:rsid w:val="00AC4E77"/>
    <w:rsid w:val="00AC575A"/>
    <w:rsid w:val="00AC635B"/>
    <w:rsid w:val="00AD0133"/>
    <w:rsid w:val="00AD1909"/>
    <w:rsid w:val="00AD6E9C"/>
    <w:rsid w:val="00AD75E0"/>
    <w:rsid w:val="00AD7E9B"/>
    <w:rsid w:val="00AE0EF3"/>
    <w:rsid w:val="00AE139F"/>
    <w:rsid w:val="00AE2057"/>
    <w:rsid w:val="00AF4857"/>
    <w:rsid w:val="00AF5D87"/>
    <w:rsid w:val="00B0264F"/>
    <w:rsid w:val="00B03D1D"/>
    <w:rsid w:val="00B04332"/>
    <w:rsid w:val="00B13F26"/>
    <w:rsid w:val="00B155CD"/>
    <w:rsid w:val="00B17ABD"/>
    <w:rsid w:val="00B20E88"/>
    <w:rsid w:val="00B23F81"/>
    <w:rsid w:val="00B25506"/>
    <w:rsid w:val="00B279E4"/>
    <w:rsid w:val="00B3102F"/>
    <w:rsid w:val="00B32411"/>
    <w:rsid w:val="00B40D7A"/>
    <w:rsid w:val="00B4160E"/>
    <w:rsid w:val="00B418DF"/>
    <w:rsid w:val="00B4265F"/>
    <w:rsid w:val="00B42C47"/>
    <w:rsid w:val="00B436B8"/>
    <w:rsid w:val="00B443AB"/>
    <w:rsid w:val="00B46791"/>
    <w:rsid w:val="00B476AD"/>
    <w:rsid w:val="00B51809"/>
    <w:rsid w:val="00B51D10"/>
    <w:rsid w:val="00B544F5"/>
    <w:rsid w:val="00B54907"/>
    <w:rsid w:val="00B616D7"/>
    <w:rsid w:val="00B62309"/>
    <w:rsid w:val="00B65E2F"/>
    <w:rsid w:val="00B66B45"/>
    <w:rsid w:val="00B73250"/>
    <w:rsid w:val="00B7383E"/>
    <w:rsid w:val="00B74068"/>
    <w:rsid w:val="00B751F3"/>
    <w:rsid w:val="00B80236"/>
    <w:rsid w:val="00B8117A"/>
    <w:rsid w:val="00B81DBE"/>
    <w:rsid w:val="00B90F31"/>
    <w:rsid w:val="00B95484"/>
    <w:rsid w:val="00B96E1F"/>
    <w:rsid w:val="00BA1C09"/>
    <w:rsid w:val="00BA27CC"/>
    <w:rsid w:val="00BA3B4E"/>
    <w:rsid w:val="00BB03EE"/>
    <w:rsid w:val="00BB20A7"/>
    <w:rsid w:val="00BB3C32"/>
    <w:rsid w:val="00BB63E3"/>
    <w:rsid w:val="00BC09B0"/>
    <w:rsid w:val="00BC1125"/>
    <w:rsid w:val="00BC38D2"/>
    <w:rsid w:val="00BC653E"/>
    <w:rsid w:val="00BD4053"/>
    <w:rsid w:val="00BD4750"/>
    <w:rsid w:val="00BD6656"/>
    <w:rsid w:val="00BD6E06"/>
    <w:rsid w:val="00BD705F"/>
    <w:rsid w:val="00BE284F"/>
    <w:rsid w:val="00C04C4C"/>
    <w:rsid w:val="00C10C83"/>
    <w:rsid w:val="00C10E68"/>
    <w:rsid w:val="00C124D5"/>
    <w:rsid w:val="00C2093D"/>
    <w:rsid w:val="00C20ADF"/>
    <w:rsid w:val="00C21ED0"/>
    <w:rsid w:val="00C24DAB"/>
    <w:rsid w:val="00C27FEF"/>
    <w:rsid w:val="00C30790"/>
    <w:rsid w:val="00C32991"/>
    <w:rsid w:val="00C36411"/>
    <w:rsid w:val="00C37123"/>
    <w:rsid w:val="00C45727"/>
    <w:rsid w:val="00C45BBB"/>
    <w:rsid w:val="00C51C88"/>
    <w:rsid w:val="00C5604A"/>
    <w:rsid w:val="00C57F4E"/>
    <w:rsid w:val="00C62257"/>
    <w:rsid w:val="00C63F97"/>
    <w:rsid w:val="00C65099"/>
    <w:rsid w:val="00C661FD"/>
    <w:rsid w:val="00C727DF"/>
    <w:rsid w:val="00C74381"/>
    <w:rsid w:val="00C77611"/>
    <w:rsid w:val="00C8099E"/>
    <w:rsid w:val="00C82CC2"/>
    <w:rsid w:val="00C83C13"/>
    <w:rsid w:val="00C86397"/>
    <w:rsid w:val="00C91ACD"/>
    <w:rsid w:val="00C92759"/>
    <w:rsid w:val="00C93A5C"/>
    <w:rsid w:val="00CA07A9"/>
    <w:rsid w:val="00CA1EB9"/>
    <w:rsid w:val="00CA301A"/>
    <w:rsid w:val="00CA6621"/>
    <w:rsid w:val="00CB1AE0"/>
    <w:rsid w:val="00CB3AB2"/>
    <w:rsid w:val="00CB4E10"/>
    <w:rsid w:val="00CC06C6"/>
    <w:rsid w:val="00CC1680"/>
    <w:rsid w:val="00CC2B2F"/>
    <w:rsid w:val="00CC47B7"/>
    <w:rsid w:val="00CD0526"/>
    <w:rsid w:val="00CD4C53"/>
    <w:rsid w:val="00CD5497"/>
    <w:rsid w:val="00CD7135"/>
    <w:rsid w:val="00CD77E4"/>
    <w:rsid w:val="00CF2DAF"/>
    <w:rsid w:val="00CF4E21"/>
    <w:rsid w:val="00CF59C3"/>
    <w:rsid w:val="00CF5C7C"/>
    <w:rsid w:val="00D01672"/>
    <w:rsid w:val="00D03324"/>
    <w:rsid w:val="00D036EA"/>
    <w:rsid w:val="00D05CD5"/>
    <w:rsid w:val="00D10A51"/>
    <w:rsid w:val="00D13FF1"/>
    <w:rsid w:val="00D15EA6"/>
    <w:rsid w:val="00D222B1"/>
    <w:rsid w:val="00D22EA6"/>
    <w:rsid w:val="00D2330B"/>
    <w:rsid w:val="00D23E4B"/>
    <w:rsid w:val="00D24837"/>
    <w:rsid w:val="00D25301"/>
    <w:rsid w:val="00D36FC5"/>
    <w:rsid w:val="00D37335"/>
    <w:rsid w:val="00D41E20"/>
    <w:rsid w:val="00D42AF8"/>
    <w:rsid w:val="00D44809"/>
    <w:rsid w:val="00D44E1E"/>
    <w:rsid w:val="00D47184"/>
    <w:rsid w:val="00D47993"/>
    <w:rsid w:val="00D47B3E"/>
    <w:rsid w:val="00D50FD5"/>
    <w:rsid w:val="00D514A9"/>
    <w:rsid w:val="00D56CA2"/>
    <w:rsid w:val="00D57D54"/>
    <w:rsid w:val="00D61227"/>
    <w:rsid w:val="00D62E0C"/>
    <w:rsid w:val="00D644ED"/>
    <w:rsid w:val="00D66CFA"/>
    <w:rsid w:val="00D676B1"/>
    <w:rsid w:val="00D67C12"/>
    <w:rsid w:val="00D67C98"/>
    <w:rsid w:val="00D734A7"/>
    <w:rsid w:val="00D7422A"/>
    <w:rsid w:val="00D832B0"/>
    <w:rsid w:val="00D84321"/>
    <w:rsid w:val="00D93FC7"/>
    <w:rsid w:val="00D9418A"/>
    <w:rsid w:val="00D94C6D"/>
    <w:rsid w:val="00DA629B"/>
    <w:rsid w:val="00DB3809"/>
    <w:rsid w:val="00DB4FD7"/>
    <w:rsid w:val="00DB7862"/>
    <w:rsid w:val="00DC1F31"/>
    <w:rsid w:val="00DC2CDF"/>
    <w:rsid w:val="00DC5AAF"/>
    <w:rsid w:val="00DC69CF"/>
    <w:rsid w:val="00DE15EA"/>
    <w:rsid w:val="00DE4A98"/>
    <w:rsid w:val="00DE64FF"/>
    <w:rsid w:val="00DE73AD"/>
    <w:rsid w:val="00DF27C9"/>
    <w:rsid w:val="00DF4DC4"/>
    <w:rsid w:val="00DF6DFC"/>
    <w:rsid w:val="00DF7B7B"/>
    <w:rsid w:val="00E00044"/>
    <w:rsid w:val="00E00907"/>
    <w:rsid w:val="00E02B95"/>
    <w:rsid w:val="00E039FA"/>
    <w:rsid w:val="00E03ECE"/>
    <w:rsid w:val="00E063D8"/>
    <w:rsid w:val="00E076A4"/>
    <w:rsid w:val="00E10AD6"/>
    <w:rsid w:val="00E15F34"/>
    <w:rsid w:val="00E17DFC"/>
    <w:rsid w:val="00E2049A"/>
    <w:rsid w:val="00E233E0"/>
    <w:rsid w:val="00E234A9"/>
    <w:rsid w:val="00E258C3"/>
    <w:rsid w:val="00E266EC"/>
    <w:rsid w:val="00E274EF"/>
    <w:rsid w:val="00E3118A"/>
    <w:rsid w:val="00E34C87"/>
    <w:rsid w:val="00E40519"/>
    <w:rsid w:val="00E40723"/>
    <w:rsid w:val="00E42C92"/>
    <w:rsid w:val="00E4493E"/>
    <w:rsid w:val="00E44953"/>
    <w:rsid w:val="00E51DC6"/>
    <w:rsid w:val="00E55384"/>
    <w:rsid w:val="00E56F0B"/>
    <w:rsid w:val="00E5757F"/>
    <w:rsid w:val="00E67EC9"/>
    <w:rsid w:val="00E7091F"/>
    <w:rsid w:val="00E722FB"/>
    <w:rsid w:val="00E76CB6"/>
    <w:rsid w:val="00E85C25"/>
    <w:rsid w:val="00E90B2C"/>
    <w:rsid w:val="00E934F2"/>
    <w:rsid w:val="00E93BA5"/>
    <w:rsid w:val="00EA27C1"/>
    <w:rsid w:val="00EA443C"/>
    <w:rsid w:val="00EA46C9"/>
    <w:rsid w:val="00EA7881"/>
    <w:rsid w:val="00EB2BA8"/>
    <w:rsid w:val="00EB6084"/>
    <w:rsid w:val="00EC1158"/>
    <w:rsid w:val="00EC2B9D"/>
    <w:rsid w:val="00EC576E"/>
    <w:rsid w:val="00EC71FF"/>
    <w:rsid w:val="00ED02AF"/>
    <w:rsid w:val="00ED340B"/>
    <w:rsid w:val="00ED5888"/>
    <w:rsid w:val="00ED5A4C"/>
    <w:rsid w:val="00ED7525"/>
    <w:rsid w:val="00EE21B3"/>
    <w:rsid w:val="00EE49CA"/>
    <w:rsid w:val="00EE5D0E"/>
    <w:rsid w:val="00EF4B0B"/>
    <w:rsid w:val="00EF5BEA"/>
    <w:rsid w:val="00F04E7B"/>
    <w:rsid w:val="00F061A0"/>
    <w:rsid w:val="00F13175"/>
    <w:rsid w:val="00F145A3"/>
    <w:rsid w:val="00F246F8"/>
    <w:rsid w:val="00F31044"/>
    <w:rsid w:val="00F35CC1"/>
    <w:rsid w:val="00F37DC0"/>
    <w:rsid w:val="00F42F73"/>
    <w:rsid w:val="00F45AA6"/>
    <w:rsid w:val="00F45F5C"/>
    <w:rsid w:val="00F46DD2"/>
    <w:rsid w:val="00F515CA"/>
    <w:rsid w:val="00F51F18"/>
    <w:rsid w:val="00F51FEC"/>
    <w:rsid w:val="00F53C85"/>
    <w:rsid w:val="00F75316"/>
    <w:rsid w:val="00F7762C"/>
    <w:rsid w:val="00F81E6E"/>
    <w:rsid w:val="00F82C34"/>
    <w:rsid w:val="00F85C48"/>
    <w:rsid w:val="00F912A3"/>
    <w:rsid w:val="00F946AA"/>
    <w:rsid w:val="00F94918"/>
    <w:rsid w:val="00F95C97"/>
    <w:rsid w:val="00F96E56"/>
    <w:rsid w:val="00FA41EF"/>
    <w:rsid w:val="00FA727F"/>
    <w:rsid w:val="00FB101D"/>
    <w:rsid w:val="00FB1E3A"/>
    <w:rsid w:val="00FB398A"/>
    <w:rsid w:val="00FC4F64"/>
    <w:rsid w:val="00FC7139"/>
    <w:rsid w:val="00FD69BF"/>
    <w:rsid w:val="00FD6C30"/>
    <w:rsid w:val="00FE037E"/>
    <w:rsid w:val="00FE2D8E"/>
    <w:rsid w:val="00FE62B8"/>
    <w:rsid w:val="00FF178F"/>
    <w:rsid w:val="00FF18D8"/>
    <w:rsid w:val="00FF533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B5FE448"/>
  <w15:docId w15:val="{80851ECE-A3E0-4968-9D9E-5E738A10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90499"/>
    <w:pPr>
      <w:spacing w:after="0" w:line="360" w:lineRule="auto"/>
    </w:pPr>
    <w:rPr>
      <w:sz w:val="18"/>
      <w:lang w:val="en-GB"/>
    </w:rPr>
  </w:style>
  <w:style w:type="paragraph" w:styleId="Heading1">
    <w:name w:val="heading 1"/>
    <w:basedOn w:val="Normal"/>
    <w:next w:val="Normal"/>
    <w:link w:val="Heading1Char"/>
    <w:uiPriority w:val="9"/>
    <w:qFormat/>
    <w:rsid w:val="00DC1F31"/>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C1F31"/>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CA301A"/>
    <w:rPr>
      <w:sz w:val="18"/>
      <w:szCs w:val="18"/>
    </w:rPr>
  </w:style>
  <w:style w:type="paragraph" w:styleId="CommentText">
    <w:name w:val="annotation text"/>
    <w:basedOn w:val="Normal"/>
    <w:link w:val="CommentTextChar"/>
    <w:uiPriority w:val="99"/>
    <w:unhideWhenUsed/>
    <w:rsid w:val="00626116"/>
    <w:pPr>
      <w:spacing w:line="240" w:lineRule="auto"/>
    </w:pPr>
    <w:rPr>
      <w:sz w:val="20"/>
      <w:szCs w:val="20"/>
    </w:rPr>
  </w:style>
  <w:style w:type="character" w:customStyle="1" w:styleId="CommentTextChar">
    <w:name w:val="Comment Text Char"/>
    <w:basedOn w:val="DefaultParagraphFont"/>
    <w:link w:val="CommentText"/>
    <w:uiPriority w:val="99"/>
    <w:rsid w:val="00626116"/>
    <w:rPr>
      <w:sz w:val="20"/>
      <w:szCs w:val="20"/>
      <w:lang w:val="en-GB"/>
    </w:rPr>
  </w:style>
  <w:style w:type="paragraph" w:styleId="CommentSubject">
    <w:name w:val="annotation subject"/>
    <w:basedOn w:val="CommentText"/>
    <w:next w:val="CommentText"/>
    <w:link w:val="CommentSubjectChar"/>
    <w:uiPriority w:val="99"/>
    <w:semiHidden/>
    <w:unhideWhenUsed/>
    <w:rsid w:val="00626116"/>
    <w:rPr>
      <w:b/>
      <w:bCs/>
    </w:rPr>
  </w:style>
  <w:style w:type="character" w:customStyle="1" w:styleId="CommentSubjectChar">
    <w:name w:val="Comment Subject Char"/>
    <w:basedOn w:val="CommentTextChar"/>
    <w:link w:val="CommentSubject"/>
    <w:uiPriority w:val="99"/>
    <w:semiHidden/>
    <w:rsid w:val="00626116"/>
    <w:rPr>
      <w:b/>
      <w:bCs/>
      <w:sz w:val="20"/>
      <w:szCs w:val="20"/>
      <w:lang w:val="en-GB"/>
    </w:rPr>
  </w:style>
  <w:style w:type="paragraph" w:styleId="BalloonText">
    <w:name w:val="Balloon Text"/>
    <w:basedOn w:val="Normal"/>
    <w:link w:val="BalloonTextChar"/>
    <w:uiPriority w:val="99"/>
    <w:semiHidden/>
    <w:unhideWhenUsed/>
    <w:rsid w:val="0062611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26116"/>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AB2340"/>
    <w:rPr>
      <w:color w:val="808080"/>
      <w:shd w:val="clear" w:color="auto" w:fill="E6E6E6"/>
    </w:rPr>
  </w:style>
  <w:style w:type="paragraph" w:styleId="ListParagraph">
    <w:name w:val="List Paragraph"/>
    <w:uiPriority w:val="34"/>
    <w:qFormat/>
    <w:rsid w:val="00AB2340"/>
    <w:pPr>
      <w:pBdr>
        <w:top w:val="nil"/>
        <w:left w:val="nil"/>
        <w:bottom w:val="nil"/>
        <w:right w:val="nil"/>
        <w:between w:val="nil"/>
        <w:bar w:val="nil"/>
      </w:pBdr>
      <w:spacing w:after="0" w:line="360" w:lineRule="auto"/>
      <w:ind w:left="720"/>
    </w:pPr>
    <w:rPr>
      <w:rFonts w:ascii="Sennheiser Office" w:eastAsia="Sennheiser Office" w:hAnsi="Sennheiser Office" w:cs="Sennheiser Office"/>
      <w:color w:val="000000"/>
      <w:sz w:val="18"/>
      <w:szCs w:val="18"/>
      <w:u w:color="000000"/>
      <w:bdr w:val="nil"/>
      <w:lang w:val="en-US"/>
    </w:rPr>
  </w:style>
  <w:style w:type="character" w:styleId="FollowedHyperlink">
    <w:name w:val="FollowedHyperlink"/>
    <w:basedOn w:val="DefaultParagraphFont"/>
    <w:uiPriority w:val="99"/>
    <w:semiHidden/>
    <w:unhideWhenUsed/>
    <w:rsid w:val="00140543"/>
    <w:rPr>
      <w:color w:val="000000" w:themeColor="followedHyperlink"/>
      <w:u w:val="single"/>
    </w:rPr>
  </w:style>
  <w:style w:type="paragraph" w:styleId="Revision">
    <w:name w:val="Revision"/>
    <w:hidden/>
    <w:uiPriority w:val="99"/>
    <w:semiHidden/>
    <w:rsid w:val="00841619"/>
    <w:pPr>
      <w:spacing w:after="0" w:line="240" w:lineRule="auto"/>
    </w:pPr>
    <w:rPr>
      <w:sz w:val="18"/>
      <w:lang w:val="en-GB"/>
    </w:rPr>
  </w:style>
  <w:style w:type="character" w:customStyle="1" w:styleId="xn-location">
    <w:name w:val="xn-location"/>
    <w:basedOn w:val="DefaultParagraphFont"/>
    <w:rsid w:val="00841619"/>
  </w:style>
  <w:style w:type="character" w:customStyle="1" w:styleId="xn-money">
    <w:name w:val="xn-money"/>
    <w:basedOn w:val="DefaultParagraphFont"/>
    <w:rsid w:val="00841619"/>
  </w:style>
  <w:style w:type="character" w:customStyle="1" w:styleId="UnresolvedMention2">
    <w:name w:val="Unresolved Mention2"/>
    <w:basedOn w:val="DefaultParagraphFont"/>
    <w:uiPriority w:val="99"/>
    <w:semiHidden/>
    <w:unhideWhenUsed/>
    <w:rsid w:val="009C7929"/>
    <w:rPr>
      <w:color w:val="808080"/>
      <w:shd w:val="clear" w:color="auto" w:fill="E6E6E6"/>
    </w:rPr>
  </w:style>
  <w:style w:type="character" w:styleId="UnresolvedMention">
    <w:name w:val="Unresolved Mention"/>
    <w:basedOn w:val="DefaultParagraphFont"/>
    <w:uiPriority w:val="99"/>
    <w:rsid w:val="00AE1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05195">
      <w:bodyDiv w:val="1"/>
      <w:marLeft w:val="0"/>
      <w:marRight w:val="0"/>
      <w:marTop w:val="0"/>
      <w:marBottom w:val="0"/>
      <w:divBdr>
        <w:top w:val="none" w:sz="0" w:space="0" w:color="auto"/>
        <w:left w:val="none" w:sz="0" w:space="0" w:color="auto"/>
        <w:bottom w:val="none" w:sz="0" w:space="0" w:color="auto"/>
        <w:right w:val="none" w:sz="0" w:space="0" w:color="auto"/>
      </w:divBdr>
    </w:div>
    <w:div w:id="932513226">
      <w:bodyDiv w:val="1"/>
      <w:marLeft w:val="0"/>
      <w:marRight w:val="0"/>
      <w:marTop w:val="0"/>
      <w:marBottom w:val="0"/>
      <w:divBdr>
        <w:top w:val="none" w:sz="0" w:space="0" w:color="auto"/>
        <w:left w:val="none" w:sz="0" w:space="0" w:color="auto"/>
        <w:bottom w:val="none" w:sz="0" w:space="0" w:color="auto"/>
        <w:right w:val="none" w:sz="0" w:space="0" w:color="auto"/>
      </w:divBdr>
    </w:div>
    <w:div w:id="1400904556">
      <w:bodyDiv w:val="1"/>
      <w:marLeft w:val="0"/>
      <w:marRight w:val="0"/>
      <w:marTop w:val="0"/>
      <w:marBottom w:val="0"/>
      <w:divBdr>
        <w:top w:val="none" w:sz="0" w:space="0" w:color="auto"/>
        <w:left w:val="none" w:sz="0" w:space="0" w:color="auto"/>
        <w:bottom w:val="none" w:sz="0" w:space="0" w:color="auto"/>
        <w:right w:val="none" w:sz="0" w:space="0" w:color="auto"/>
      </w:divBdr>
    </w:div>
    <w:div w:id="1448429753">
      <w:bodyDiv w:val="1"/>
      <w:marLeft w:val="0"/>
      <w:marRight w:val="0"/>
      <w:marTop w:val="0"/>
      <w:marBottom w:val="0"/>
      <w:divBdr>
        <w:top w:val="none" w:sz="0" w:space="0" w:color="auto"/>
        <w:left w:val="none" w:sz="0" w:space="0" w:color="auto"/>
        <w:bottom w:val="none" w:sz="0" w:space="0" w:color="auto"/>
        <w:right w:val="none" w:sz="0" w:space="0" w:color="auto"/>
      </w:divBdr>
    </w:div>
    <w:div w:id="210314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eff@hummingbirdmedia.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d1z2X1Z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A4553-000B-4AB1-86C9-D9A45B06D6F0}">
  <ds:schemaRefs>
    <ds:schemaRef ds:uri="http://schemas.openxmlformats.org/officeDocument/2006/bibliography"/>
  </ds:schemaRefs>
</ds:datastoreItem>
</file>

<file path=customXml/itemProps2.xml><?xml version="1.0" encoding="utf-8"?>
<ds:datastoreItem xmlns:ds="http://schemas.openxmlformats.org/officeDocument/2006/customXml" ds:itemID="{820C26F7-04D3-4E50-8480-EBBBC7129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1020</Words>
  <Characters>5818</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Gabby Wallace</cp:lastModifiedBy>
  <cp:revision>2</cp:revision>
  <cp:lastPrinted>2020-07-15T09:39:00Z</cp:lastPrinted>
  <dcterms:created xsi:type="dcterms:W3CDTF">2020-07-21T11:13:00Z</dcterms:created>
  <dcterms:modified xsi:type="dcterms:W3CDTF">2020-07-21T11:13:00Z</dcterms:modified>
</cp:coreProperties>
</file>